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8D0A5" w14:textId="7CF706A9" w:rsidR="00E30226" w:rsidRPr="003D5B77" w:rsidRDefault="00E30226" w:rsidP="00E30226">
      <w:pPr>
        <w:pStyle w:val="Heading1"/>
        <w:spacing w:before="60" w:after="60"/>
        <w:ind w:left="0" w:right="0"/>
        <w:rPr>
          <w:sz w:val="20"/>
          <w:szCs w:val="20"/>
        </w:rPr>
      </w:pPr>
      <w:r w:rsidRPr="00FF7991">
        <w:rPr>
          <w:sz w:val="20"/>
          <w:szCs w:val="20"/>
        </w:rPr>
        <w:t xml:space="preserve">ΠΑΡΑΡΤΗΜΑ </w:t>
      </w:r>
      <w:r w:rsidR="0030573B">
        <w:rPr>
          <w:sz w:val="20"/>
          <w:szCs w:val="20"/>
          <w:lang w:val="en-US"/>
        </w:rPr>
        <w:t>X</w:t>
      </w:r>
      <w:r w:rsidR="00C50FC7">
        <w:rPr>
          <w:sz w:val="20"/>
          <w:szCs w:val="20"/>
          <w:lang w:val="en-US"/>
        </w:rPr>
        <w:t>II</w:t>
      </w:r>
    </w:p>
    <w:p w14:paraId="466D3D31" w14:textId="0E788115" w:rsidR="00C44E04" w:rsidRDefault="00C50FC7" w:rsidP="00C50FC7">
      <w:pPr>
        <w:widowControl/>
        <w:autoSpaceDE/>
        <w:autoSpaceDN/>
        <w:jc w:val="center"/>
        <w:rPr>
          <w:rFonts w:ascii="Tahoma" w:eastAsia="Times New Roman" w:hAnsi="Tahoma" w:cs="Tahoma"/>
          <w:sz w:val="20"/>
          <w:szCs w:val="20"/>
        </w:rPr>
      </w:pPr>
      <w:r w:rsidRPr="00C50FC7">
        <w:rPr>
          <w:rFonts w:ascii="Tahoma" w:eastAsia="Tahoma" w:hAnsi="Tahoma" w:cs="Tahoma"/>
          <w:b/>
          <w:bCs/>
          <w:sz w:val="20"/>
          <w:szCs w:val="20"/>
        </w:rPr>
        <w:t>ΥΠΟΣΤΗΡΙΚΤΙΚΗ ΛΙΣΤΑ ΣΤΗΝ ΑΞΙΟΛΟΓΗΣΗ ΚΑΙ ΕΠΙΛΟΓΗ ΤΩΝ ΠΡΟΤΑΣΕΩΝ ΚΑΙ ΣΤΗΝ ΕΠΑΛΗΘΕΥΣΗ ΤΩΝ ΠΡΑΞΕΩΝ ΒΑΣΕΙ ΤΟΥ ΧΑΡΤΗ ΘΕΜΕΛΙΩΔΩΝ ΔΙΚΑΙΩΜΑΤΩΝ</w:t>
      </w:r>
    </w:p>
    <w:p w14:paraId="580EA33C" w14:textId="77777777" w:rsidR="003D5B77" w:rsidRPr="003D5B77" w:rsidRDefault="003D5B77" w:rsidP="003D5B77">
      <w:pPr>
        <w:widowControl/>
        <w:autoSpaceDE/>
        <w:autoSpaceDN/>
        <w:rPr>
          <w:rFonts w:ascii="Tahoma" w:eastAsia="Times New Roman" w:hAnsi="Tahoma" w:cs="Tahoma"/>
          <w:sz w:val="20"/>
          <w:szCs w:val="20"/>
        </w:rPr>
      </w:pP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4186"/>
        <w:gridCol w:w="4483"/>
      </w:tblGrid>
      <w:tr w:rsidR="00C44E04" w:rsidRPr="00C44E04" w14:paraId="19D66138" w14:textId="77777777" w:rsidTr="00C44E04">
        <w:trPr>
          <w:jc w:val="center"/>
        </w:trPr>
        <w:tc>
          <w:tcPr>
            <w:tcW w:w="1704" w:type="dxa"/>
            <w:shd w:val="clear" w:color="auto" w:fill="DEEAF6" w:themeFill="accent1" w:themeFillTint="33"/>
            <w:vAlign w:val="center"/>
          </w:tcPr>
          <w:p w14:paraId="375B26F9" w14:textId="77777777" w:rsidR="00C44E04" w:rsidRPr="00C44E04" w:rsidRDefault="00C44E04" w:rsidP="00C44E04">
            <w:pPr>
              <w:widowControl/>
              <w:autoSpaceDE/>
              <w:autoSpaceDN/>
              <w:jc w:val="center"/>
              <w:rPr>
                <w:rFonts w:ascii="Tahoma" w:eastAsia="Times New Roman" w:hAnsi="Tahoma" w:cs="Tahoma"/>
                <w:b/>
                <w:noProof/>
                <w:sz w:val="20"/>
                <w:szCs w:val="20"/>
              </w:rPr>
            </w:pPr>
            <w:r w:rsidRPr="00C44E04">
              <w:rPr>
                <w:rFonts w:ascii="Tahoma" w:eastAsia="Times New Roman" w:hAnsi="Tahoma" w:cs="Tahoma"/>
                <w:b/>
                <w:noProof/>
                <w:sz w:val="20"/>
                <w:szCs w:val="20"/>
              </w:rPr>
              <w:t>ΘΕΜΑΤΑ</w:t>
            </w:r>
          </w:p>
        </w:tc>
        <w:tc>
          <w:tcPr>
            <w:tcW w:w="4327" w:type="dxa"/>
            <w:shd w:val="clear" w:color="auto" w:fill="DEEAF6" w:themeFill="accent1" w:themeFillTint="33"/>
            <w:vAlign w:val="center"/>
          </w:tcPr>
          <w:p w14:paraId="3EF2F3BA" w14:textId="77777777" w:rsidR="00C44E04" w:rsidRPr="00C44E04" w:rsidRDefault="00C44E04" w:rsidP="00C44E04">
            <w:pPr>
              <w:widowControl/>
              <w:autoSpaceDE/>
              <w:autoSpaceDN/>
              <w:jc w:val="center"/>
              <w:rPr>
                <w:rFonts w:ascii="Tahoma" w:eastAsia="Times New Roman" w:hAnsi="Tahoma" w:cs="Tahoma"/>
                <w:b/>
                <w:noProof/>
                <w:sz w:val="20"/>
                <w:szCs w:val="20"/>
              </w:rPr>
            </w:pPr>
            <w:r w:rsidRPr="00C44E04">
              <w:rPr>
                <w:rFonts w:ascii="Tahoma" w:eastAsia="Times New Roman" w:hAnsi="Tahoma" w:cs="Tahoma"/>
                <w:b/>
                <w:noProof/>
                <w:sz w:val="20"/>
                <w:szCs w:val="20"/>
              </w:rPr>
              <w:t>ΑΡΘΡΑ</w:t>
            </w:r>
          </w:p>
        </w:tc>
        <w:tc>
          <w:tcPr>
            <w:tcW w:w="4567" w:type="dxa"/>
            <w:shd w:val="clear" w:color="auto" w:fill="DEEAF6" w:themeFill="accent1" w:themeFillTint="33"/>
            <w:vAlign w:val="center"/>
          </w:tcPr>
          <w:p w14:paraId="097CF52C" w14:textId="77777777" w:rsidR="00C44E04" w:rsidRPr="00C44E04" w:rsidRDefault="00C44E04" w:rsidP="00C44E04">
            <w:pPr>
              <w:widowControl/>
              <w:autoSpaceDE/>
              <w:autoSpaceDN/>
              <w:jc w:val="center"/>
              <w:rPr>
                <w:rFonts w:ascii="Tahoma" w:eastAsia="Times New Roman" w:hAnsi="Tahoma" w:cs="Tahoma"/>
                <w:b/>
                <w:noProof/>
                <w:sz w:val="20"/>
                <w:szCs w:val="20"/>
              </w:rPr>
            </w:pPr>
            <w:r w:rsidRPr="00C44E04">
              <w:rPr>
                <w:rFonts w:ascii="Tahoma" w:eastAsia="Times New Roman" w:hAnsi="Tahoma" w:cs="Tahoma"/>
                <w:b/>
                <w:noProof/>
                <w:sz w:val="20"/>
                <w:szCs w:val="20"/>
              </w:rPr>
              <w:t>ΕΡΩΤΗΜΑΤΑ</w:t>
            </w:r>
          </w:p>
        </w:tc>
      </w:tr>
      <w:tr w:rsidR="00C44E04" w:rsidRPr="00C44E04" w14:paraId="0AF2F28A" w14:textId="77777777" w:rsidTr="00C44E04">
        <w:trPr>
          <w:trHeight w:val="454"/>
          <w:jc w:val="center"/>
        </w:trPr>
        <w:tc>
          <w:tcPr>
            <w:tcW w:w="1704" w:type="dxa"/>
            <w:vMerge w:val="restart"/>
            <w:shd w:val="clear" w:color="auto" w:fill="auto"/>
            <w:vAlign w:val="center"/>
          </w:tcPr>
          <w:p w14:paraId="505C58B7"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Τίτλος Ι </w:t>
            </w:r>
            <w:r w:rsidRPr="00C44E04">
              <w:rPr>
                <w:rFonts w:ascii="Tahoma" w:eastAsia="Times New Roman" w:hAnsi="Tahoma" w:cs="Tahoma"/>
                <w:b/>
                <w:noProof/>
                <w:sz w:val="20"/>
                <w:szCs w:val="20"/>
              </w:rPr>
              <w:t>«ΑΞΙΟΠΡΕΠΕΙΑ»</w:t>
            </w:r>
          </w:p>
        </w:tc>
        <w:tc>
          <w:tcPr>
            <w:tcW w:w="4327" w:type="dxa"/>
            <w:shd w:val="clear" w:color="auto" w:fill="auto"/>
            <w:vAlign w:val="center"/>
          </w:tcPr>
          <w:p w14:paraId="01C4473D"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Ανθρώπινη αξιοπρέπεια </w:t>
            </w:r>
          </w:p>
        </w:tc>
        <w:tc>
          <w:tcPr>
            <w:tcW w:w="4567" w:type="dxa"/>
            <w:vMerge w:val="restart"/>
            <w:shd w:val="clear" w:color="auto" w:fill="auto"/>
            <w:vAlign w:val="center"/>
          </w:tcPr>
          <w:p w14:paraId="61EDB212" w14:textId="77777777" w:rsidR="00C44E04" w:rsidRPr="00C44E04" w:rsidRDefault="00C44E04" w:rsidP="00C44E04">
            <w:pPr>
              <w:widowControl/>
              <w:autoSpaceDE/>
              <w:autoSpaceDN/>
              <w:rPr>
                <w:rFonts w:ascii="Tahoma" w:eastAsia="Times New Roman" w:hAnsi="Tahoma" w:cs="Tahoma"/>
                <w:noProof/>
                <w:sz w:val="20"/>
                <w:szCs w:val="20"/>
                <w:lang w:val="en-US"/>
              </w:rPr>
            </w:pPr>
            <w:r w:rsidRPr="00C44E04">
              <w:rPr>
                <w:rFonts w:ascii="Tahoma" w:eastAsia="Times New Roman" w:hAnsi="Tahoma" w:cs="Tahoma"/>
                <w:noProof/>
                <w:sz w:val="20"/>
                <w:szCs w:val="20"/>
              </w:rPr>
              <w:t xml:space="preserve">Εγείρονται κίνδυνοι για </w:t>
            </w:r>
            <w:r w:rsidRPr="00C44E04">
              <w:rPr>
                <w:rFonts w:ascii="Tahoma" w:eastAsia="Times New Roman" w:hAnsi="Tahoma" w:cs="Tahoma"/>
                <w:noProof/>
                <w:sz w:val="20"/>
                <w:szCs w:val="20"/>
                <w:lang w:val="en-US"/>
              </w:rPr>
              <w:t>:</w:t>
            </w:r>
          </w:p>
          <w:p w14:paraId="76D53E3F" w14:textId="45453167" w:rsidR="00C44E04" w:rsidRPr="00C44E04" w:rsidRDefault="00C44E04" w:rsidP="00C44E04">
            <w:pPr>
              <w:widowControl/>
              <w:numPr>
                <w:ilvl w:val="0"/>
                <w:numId w:val="4"/>
              </w:numPr>
              <w:autoSpaceDE/>
              <w:autoSpaceDN/>
              <w:ind w:left="424"/>
              <w:rPr>
                <w:rFonts w:ascii="Tahoma" w:eastAsia="Times New Roman" w:hAnsi="Tahoma" w:cs="Tahoma"/>
                <w:noProof/>
                <w:sz w:val="20"/>
                <w:szCs w:val="20"/>
              </w:rPr>
            </w:pPr>
            <w:r w:rsidRPr="00C44E04">
              <w:rPr>
                <w:rFonts w:ascii="Tahoma" w:eastAsia="Times New Roman" w:hAnsi="Tahoma" w:cs="Tahoma"/>
                <w:noProof/>
                <w:sz w:val="20"/>
                <w:szCs w:val="20"/>
              </w:rPr>
              <w:t>την ανθρώπινη αξιοπρέπεια, το δικαίωμα στη ζωή και την σωματική και διανοητική ακεραιότητα του προσώπου (εμπλεκόμενων, εργαζόμενων,ωφελούμενων)</w:t>
            </w:r>
            <w:r>
              <w:rPr>
                <w:rFonts w:ascii="Tahoma" w:eastAsia="Times New Roman" w:hAnsi="Tahoma" w:cs="Tahoma"/>
                <w:noProof/>
                <w:sz w:val="20"/>
                <w:szCs w:val="20"/>
              </w:rPr>
              <w:t>;</w:t>
            </w:r>
          </w:p>
          <w:p w14:paraId="6DC1E255" w14:textId="07A45186" w:rsidR="00C44E04" w:rsidRPr="00C44E04" w:rsidRDefault="00C44E04" w:rsidP="00C44E04">
            <w:pPr>
              <w:widowControl/>
              <w:numPr>
                <w:ilvl w:val="0"/>
                <w:numId w:val="4"/>
              </w:numPr>
              <w:autoSpaceDE/>
              <w:autoSpaceDN/>
              <w:ind w:left="424"/>
              <w:rPr>
                <w:rFonts w:ascii="Tahoma" w:eastAsia="Times New Roman" w:hAnsi="Tahoma" w:cs="Tahoma"/>
                <w:noProof/>
                <w:sz w:val="20"/>
                <w:szCs w:val="20"/>
              </w:rPr>
            </w:pPr>
            <w:r w:rsidRPr="00C44E04">
              <w:rPr>
                <w:rFonts w:ascii="Tahoma" w:eastAsia="Times New Roman" w:hAnsi="Tahoma" w:cs="Tahoma"/>
                <w:noProof/>
                <w:sz w:val="20"/>
                <w:szCs w:val="20"/>
              </w:rPr>
              <w:t>βασανιστήρια ή απάνθρωπη ή εξευτελιστική μεταχείριση ή τιμωρία</w:t>
            </w:r>
            <w:r>
              <w:rPr>
                <w:rFonts w:ascii="Tahoma" w:eastAsia="Times New Roman" w:hAnsi="Tahoma" w:cs="Tahoma"/>
                <w:noProof/>
                <w:sz w:val="20"/>
                <w:szCs w:val="20"/>
              </w:rPr>
              <w:t>;</w:t>
            </w:r>
            <w:r w:rsidRPr="00C44E04">
              <w:rPr>
                <w:rFonts w:ascii="Tahoma" w:eastAsia="Times New Roman" w:hAnsi="Tahoma" w:cs="Tahoma"/>
                <w:noProof/>
                <w:sz w:val="20"/>
                <w:szCs w:val="20"/>
              </w:rPr>
              <w:t xml:space="preserve"> </w:t>
            </w:r>
          </w:p>
          <w:p w14:paraId="4214C300" w14:textId="45D84245" w:rsidR="00C44E04" w:rsidRPr="00C44E04" w:rsidRDefault="00C44E04" w:rsidP="00C44E04">
            <w:pPr>
              <w:widowControl/>
              <w:numPr>
                <w:ilvl w:val="0"/>
                <w:numId w:val="4"/>
              </w:numPr>
              <w:autoSpaceDE/>
              <w:autoSpaceDN/>
              <w:ind w:left="424"/>
              <w:rPr>
                <w:rFonts w:ascii="Tahoma" w:eastAsia="Times New Roman" w:hAnsi="Tahoma" w:cs="Tahoma"/>
                <w:noProof/>
                <w:sz w:val="20"/>
                <w:szCs w:val="20"/>
              </w:rPr>
            </w:pPr>
            <w:r w:rsidRPr="00C44E04">
              <w:rPr>
                <w:rFonts w:ascii="Tahoma" w:eastAsia="Times New Roman" w:hAnsi="Tahoma" w:cs="Tahoma"/>
                <w:noProof/>
                <w:sz w:val="20"/>
                <w:szCs w:val="20"/>
              </w:rPr>
              <w:t>αναγκαστική εργασία ή εμπορία ανθρώπινων όντων</w:t>
            </w:r>
            <w:r>
              <w:rPr>
                <w:rFonts w:ascii="Tahoma" w:eastAsia="Times New Roman" w:hAnsi="Tahoma" w:cs="Tahoma"/>
                <w:noProof/>
                <w:sz w:val="20"/>
                <w:szCs w:val="20"/>
              </w:rPr>
              <w:t>;</w:t>
            </w:r>
          </w:p>
          <w:p w14:paraId="3189B509" w14:textId="77777777" w:rsidR="00C44E04" w:rsidRPr="00C44E04" w:rsidRDefault="00C44E04" w:rsidP="00C44E04">
            <w:pPr>
              <w:widowControl/>
              <w:numPr>
                <w:ilvl w:val="0"/>
                <w:numId w:val="4"/>
              </w:numPr>
              <w:autoSpaceDE/>
              <w:autoSpaceDN/>
              <w:ind w:left="424"/>
              <w:rPr>
                <w:rFonts w:ascii="Tahoma" w:eastAsia="Times New Roman" w:hAnsi="Tahoma" w:cs="Tahoma"/>
                <w:noProof/>
                <w:sz w:val="20"/>
                <w:szCs w:val="20"/>
              </w:rPr>
            </w:pPr>
            <w:r w:rsidRPr="00C44E04">
              <w:rPr>
                <w:rFonts w:ascii="Tahoma" w:eastAsia="Times New Roman" w:hAnsi="Tahoma" w:cs="Tahoma"/>
                <w:noProof/>
                <w:sz w:val="20"/>
                <w:szCs w:val="20"/>
              </w:rPr>
              <w:t>(βιο)ηθικά ζητήματα (κλωνοποίηση, μετατροπή του ανθρώπινου σώματος ή μερών του σε πηγή κέρδους, γενετική έρευνα/δοκιμή, χρήση γενετικών πληροφοριών ;</w:t>
            </w:r>
          </w:p>
        </w:tc>
      </w:tr>
      <w:tr w:rsidR="00C44E04" w:rsidRPr="00C44E04" w14:paraId="773332E1" w14:textId="77777777" w:rsidTr="00C44E04">
        <w:trPr>
          <w:trHeight w:val="454"/>
          <w:jc w:val="center"/>
        </w:trPr>
        <w:tc>
          <w:tcPr>
            <w:tcW w:w="1704" w:type="dxa"/>
            <w:vMerge/>
            <w:shd w:val="clear" w:color="auto" w:fill="auto"/>
            <w:vAlign w:val="center"/>
          </w:tcPr>
          <w:p w14:paraId="254F4A90"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6DEC3327"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Δικαίωμα στη ζωή κάθε προσώπου</w:t>
            </w:r>
          </w:p>
        </w:tc>
        <w:tc>
          <w:tcPr>
            <w:tcW w:w="4567" w:type="dxa"/>
            <w:vMerge/>
            <w:shd w:val="clear" w:color="auto" w:fill="auto"/>
            <w:vAlign w:val="center"/>
          </w:tcPr>
          <w:p w14:paraId="19734BE4"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7418D26E" w14:textId="77777777" w:rsidTr="00C44E04">
        <w:trPr>
          <w:trHeight w:val="454"/>
          <w:jc w:val="center"/>
        </w:trPr>
        <w:tc>
          <w:tcPr>
            <w:tcW w:w="1704" w:type="dxa"/>
            <w:vMerge/>
            <w:shd w:val="clear" w:color="auto" w:fill="auto"/>
            <w:vAlign w:val="center"/>
          </w:tcPr>
          <w:p w14:paraId="0233E5C4"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1C0245C8"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Δικαίωμα στην ακεραιότητα του προσώπου</w:t>
            </w:r>
          </w:p>
        </w:tc>
        <w:tc>
          <w:tcPr>
            <w:tcW w:w="4567" w:type="dxa"/>
            <w:vMerge/>
            <w:shd w:val="clear" w:color="auto" w:fill="auto"/>
            <w:vAlign w:val="center"/>
          </w:tcPr>
          <w:p w14:paraId="1E3BB844"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67DF98AE" w14:textId="77777777" w:rsidTr="00C44E04">
        <w:trPr>
          <w:trHeight w:val="454"/>
          <w:jc w:val="center"/>
        </w:trPr>
        <w:tc>
          <w:tcPr>
            <w:tcW w:w="1704" w:type="dxa"/>
            <w:vMerge/>
            <w:shd w:val="clear" w:color="auto" w:fill="auto"/>
            <w:vAlign w:val="center"/>
          </w:tcPr>
          <w:p w14:paraId="774DBBF8"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7C311C97"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Απαγόρευση των βασανιστηρίων και των απάνθρωπων ή εξευτελιστικών ποινών ή μεταχείρισης  </w:t>
            </w:r>
          </w:p>
        </w:tc>
        <w:tc>
          <w:tcPr>
            <w:tcW w:w="4567" w:type="dxa"/>
            <w:vMerge/>
            <w:shd w:val="clear" w:color="auto" w:fill="auto"/>
            <w:vAlign w:val="center"/>
          </w:tcPr>
          <w:p w14:paraId="0322C4AB"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1AB15E2D" w14:textId="77777777" w:rsidTr="00C44E04">
        <w:trPr>
          <w:trHeight w:val="454"/>
          <w:jc w:val="center"/>
        </w:trPr>
        <w:tc>
          <w:tcPr>
            <w:tcW w:w="1704" w:type="dxa"/>
            <w:vMerge/>
            <w:shd w:val="clear" w:color="auto" w:fill="auto"/>
            <w:vAlign w:val="center"/>
          </w:tcPr>
          <w:p w14:paraId="07F12CC6"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4A4F5F14"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Απαγόρευση της δουλείας και της αναγκαστικής εργασίας</w:t>
            </w:r>
          </w:p>
        </w:tc>
        <w:tc>
          <w:tcPr>
            <w:tcW w:w="4567" w:type="dxa"/>
            <w:vMerge/>
            <w:shd w:val="clear" w:color="auto" w:fill="auto"/>
            <w:vAlign w:val="center"/>
          </w:tcPr>
          <w:p w14:paraId="61FF501D"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29A7DE2C" w14:textId="77777777" w:rsidTr="00C44E04">
        <w:trPr>
          <w:trHeight w:val="340"/>
          <w:jc w:val="center"/>
        </w:trPr>
        <w:tc>
          <w:tcPr>
            <w:tcW w:w="1704" w:type="dxa"/>
            <w:vMerge w:val="restart"/>
            <w:shd w:val="clear" w:color="auto" w:fill="auto"/>
            <w:vAlign w:val="center"/>
          </w:tcPr>
          <w:p w14:paraId="21769E92"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Τίτλος ΙΙ </w:t>
            </w:r>
            <w:r w:rsidRPr="00C44E04">
              <w:rPr>
                <w:rFonts w:ascii="Tahoma" w:eastAsia="Times New Roman" w:hAnsi="Tahoma" w:cs="Tahoma"/>
                <w:b/>
                <w:noProof/>
                <w:sz w:val="20"/>
                <w:szCs w:val="20"/>
              </w:rPr>
              <w:t>«ΕΛΕΥΘΕΡΙΕΣ»</w:t>
            </w:r>
          </w:p>
        </w:tc>
        <w:tc>
          <w:tcPr>
            <w:tcW w:w="4327" w:type="dxa"/>
            <w:shd w:val="clear" w:color="auto" w:fill="auto"/>
            <w:vAlign w:val="center"/>
          </w:tcPr>
          <w:p w14:paraId="5EADFFAF"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Δικαίωμα στην ελευθερία και την ασφάλεια</w:t>
            </w:r>
          </w:p>
        </w:tc>
        <w:tc>
          <w:tcPr>
            <w:tcW w:w="4567" w:type="dxa"/>
            <w:shd w:val="clear" w:color="auto" w:fill="auto"/>
            <w:vAlign w:val="center"/>
          </w:tcPr>
          <w:p w14:paraId="53D83CF8" w14:textId="77B6271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Θίγονται τα δικαιώματα της ελευθερίας και της ασφάλειας του ατόμου;</w:t>
            </w:r>
          </w:p>
        </w:tc>
      </w:tr>
      <w:tr w:rsidR="00C44E04" w:rsidRPr="00C44E04" w14:paraId="6FBE11ED" w14:textId="77777777" w:rsidTr="00C44E04">
        <w:trPr>
          <w:trHeight w:val="340"/>
          <w:jc w:val="center"/>
        </w:trPr>
        <w:tc>
          <w:tcPr>
            <w:tcW w:w="1704" w:type="dxa"/>
            <w:vMerge/>
            <w:shd w:val="clear" w:color="auto" w:fill="auto"/>
            <w:vAlign w:val="center"/>
          </w:tcPr>
          <w:p w14:paraId="2802FCED"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15ADD9C1"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Σεβασμός της ιδιωτικής και οικογενειακής ζωής</w:t>
            </w:r>
          </w:p>
        </w:tc>
        <w:tc>
          <w:tcPr>
            <w:tcW w:w="4567" w:type="dxa"/>
            <w:shd w:val="clear" w:color="auto" w:fill="auto"/>
            <w:vAlign w:val="center"/>
          </w:tcPr>
          <w:p w14:paraId="498789CB" w14:textId="7953D7F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Γίνεται σεβαστή η ιδιωτική ζωή του ατόμου (συμπεριλαμβανομένων της κατοικίας και επικοινωνίας του);</w:t>
            </w:r>
          </w:p>
        </w:tc>
      </w:tr>
      <w:tr w:rsidR="00C44E04" w:rsidRPr="00C44E04" w14:paraId="3A3DA476" w14:textId="77777777" w:rsidTr="00C44E04">
        <w:trPr>
          <w:trHeight w:val="1735"/>
          <w:jc w:val="center"/>
        </w:trPr>
        <w:tc>
          <w:tcPr>
            <w:tcW w:w="1704" w:type="dxa"/>
            <w:vMerge/>
            <w:shd w:val="clear" w:color="auto" w:fill="auto"/>
            <w:vAlign w:val="center"/>
          </w:tcPr>
          <w:p w14:paraId="69C2A17D"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6ABA23EE"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Προστασία των δεδομένων προσωπικού χαρακτήρα </w:t>
            </w:r>
          </w:p>
        </w:tc>
        <w:tc>
          <w:tcPr>
            <w:tcW w:w="4567" w:type="dxa"/>
            <w:shd w:val="clear" w:color="auto" w:fill="auto"/>
            <w:vAlign w:val="center"/>
          </w:tcPr>
          <w:p w14:paraId="02015468"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Σε περίπτωση συλλογής προσωπικών δεδομένων, διασφαλίζεται:  </w:t>
            </w:r>
          </w:p>
          <w:p w14:paraId="080FBF53" w14:textId="1ECF3426" w:rsidR="00C44E04" w:rsidRPr="00C44E04" w:rsidRDefault="00C44E04" w:rsidP="00C44E04">
            <w:pPr>
              <w:widowControl/>
              <w:numPr>
                <w:ilvl w:val="0"/>
                <w:numId w:val="5"/>
              </w:numPr>
              <w:autoSpaceDE/>
              <w:autoSpaceDN/>
              <w:ind w:left="439"/>
              <w:rPr>
                <w:rFonts w:ascii="Tahoma" w:eastAsia="Times New Roman" w:hAnsi="Tahoma" w:cs="Tahoma"/>
                <w:noProof/>
                <w:sz w:val="20"/>
                <w:szCs w:val="20"/>
              </w:rPr>
            </w:pPr>
            <w:r w:rsidRPr="00C44E04">
              <w:rPr>
                <w:rFonts w:ascii="Tahoma" w:eastAsia="Times New Roman" w:hAnsi="Tahoma" w:cs="Tahoma"/>
                <w:noProof/>
                <w:sz w:val="20"/>
                <w:szCs w:val="20"/>
              </w:rPr>
              <w:t>η ασφάλεια των δραστηριοτήτων επεξεργασίας δεδομένων σε τεχνικό και οργανωτικό επίπεδο</w:t>
            </w:r>
            <w:r>
              <w:rPr>
                <w:rFonts w:ascii="Tahoma" w:eastAsia="Times New Roman" w:hAnsi="Tahoma" w:cs="Tahoma"/>
                <w:noProof/>
                <w:sz w:val="20"/>
                <w:szCs w:val="20"/>
              </w:rPr>
              <w:t>;</w:t>
            </w:r>
            <w:r w:rsidRPr="00C44E04">
              <w:rPr>
                <w:rFonts w:ascii="Tahoma" w:eastAsia="Times New Roman" w:hAnsi="Tahoma" w:cs="Tahoma"/>
                <w:noProof/>
                <w:sz w:val="20"/>
                <w:szCs w:val="20"/>
              </w:rPr>
              <w:t xml:space="preserve">  </w:t>
            </w:r>
          </w:p>
          <w:p w14:paraId="5F2B86B4" w14:textId="0E1058DE" w:rsidR="00C44E04" w:rsidRPr="00C44E04" w:rsidRDefault="00C44E04" w:rsidP="00C44E04">
            <w:pPr>
              <w:widowControl/>
              <w:numPr>
                <w:ilvl w:val="0"/>
                <w:numId w:val="5"/>
              </w:numPr>
              <w:autoSpaceDE/>
              <w:autoSpaceDN/>
              <w:ind w:left="439"/>
              <w:rPr>
                <w:rFonts w:ascii="Tahoma" w:eastAsia="Times New Roman" w:hAnsi="Tahoma" w:cs="Tahoma"/>
                <w:noProof/>
                <w:sz w:val="20"/>
                <w:szCs w:val="20"/>
              </w:rPr>
            </w:pPr>
            <w:r w:rsidRPr="00C44E04">
              <w:rPr>
                <w:rFonts w:ascii="Tahoma" w:eastAsia="Times New Roman" w:hAnsi="Tahoma" w:cs="Tahoma"/>
                <w:noProof/>
                <w:sz w:val="20"/>
                <w:szCs w:val="20"/>
              </w:rPr>
              <w:t xml:space="preserve">ότι η παρέμβαση καθίσταται σχετικά με την προστασία των δεδομένων αναλογική και αναγκαία </w:t>
            </w:r>
            <w:r>
              <w:rPr>
                <w:rFonts w:ascii="Tahoma" w:eastAsia="Times New Roman" w:hAnsi="Tahoma" w:cs="Tahoma"/>
                <w:noProof/>
                <w:sz w:val="20"/>
                <w:szCs w:val="20"/>
              </w:rPr>
              <w:t>;</w:t>
            </w:r>
          </w:p>
          <w:p w14:paraId="23DB9707" w14:textId="77777777" w:rsidR="00C44E04" w:rsidRPr="00C44E04" w:rsidRDefault="00C44E04" w:rsidP="00C44E04">
            <w:pPr>
              <w:widowControl/>
              <w:numPr>
                <w:ilvl w:val="0"/>
                <w:numId w:val="5"/>
              </w:numPr>
              <w:autoSpaceDE/>
              <w:autoSpaceDN/>
              <w:ind w:left="439"/>
              <w:rPr>
                <w:rFonts w:ascii="Tahoma" w:eastAsia="Times New Roman" w:hAnsi="Tahoma" w:cs="Tahoma"/>
                <w:noProof/>
                <w:sz w:val="20"/>
                <w:szCs w:val="20"/>
              </w:rPr>
            </w:pPr>
            <w:r w:rsidRPr="00C44E04">
              <w:rPr>
                <w:rFonts w:ascii="Tahoma" w:eastAsia="Times New Roman" w:hAnsi="Tahoma" w:cs="Tahoma"/>
                <w:noProof/>
                <w:sz w:val="20"/>
                <w:szCs w:val="20"/>
              </w:rPr>
              <w:t>ότι υπάρχουν κατάλληλοι/ειδικοί μηχανισμοί ελέγχου και εποπτείας ;</w:t>
            </w:r>
          </w:p>
        </w:tc>
      </w:tr>
      <w:tr w:rsidR="00C44E04" w:rsidRPr="00C44E04" w14:paraId="5CCC4C87" w14:textId="77777777" w:rsidTr="00C44E04">
        <w:trPr>
          <w:trHeight w:val="340"/>
          <w:jc w:val="center"/>
        </w:trPr>
        <w:tc>
          <w:tcPr>
            <w:tcW w:w="1704" w:type="dxa"/>
            <w:vMerge/>
            <w:shd w:val="clear" w:color="auto" w:fill="auto"/>
            <w:vAlign w:val="center"/>
          </w:tcPr>
          <w:p w14:paraId="69DB1031"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14091307"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Δικαίωμα γάμου και δημιουργία οικογένειας</w:t>
            </w:r>
          </w:p>
        </w:tc>
        <w:tc>
          <w:tcPr>
            <w:tcW w:w="4567" w:type="dxa"/>
            <w:vMerge w:val="restart"/>
            <w:shd w:val="clear" w:color="auto" w:fill="auto"/>
            <w:vAlign w:val="center"/>
          </w:tcPr>
          <w:p w14:paraId="3B2BA43F" w14:textId="77777777" w:rsidR="00C44E04" w:rsidRPr="00C44E04" w:rsidRDefault="00C44E04" w:rsidP="00C44E04">
            <w:pPr>
              <w:widowControl/>
              <w:autoSpaceDE/>
              <w:autoSpaceDN/>
              <w:rPr>
                <w:rFonts w:ascii="Tahoma" w:eastAsia="Times New Roman" w:hAnsi="Tahoma" w:cs="Tahoma"/>
                <w:noProof/>
                <w:sz w:val="20"/>
                <w:szCs w:val="20"/>
                <w:lang w:val="en-US"/>
              </w:rPr>
            </w:pPr>
            <w:r w:rsidRPr="00C44E04">
              <w:rPr>
                <w:rFonts w:ascii="Tahoma" w:eastAsia="Times New Roman" w:hAnsi="Tahoma" w:cs="Tahoma"/>
                <w:noProof/>
                <w:sz w:val="20"/>
                <w:szCs w:val="20"/>
              </w:rPr>
              <w:t xml:space="preserve">Θίγονται τα δικαιώματα </w:t>
            </w:r>
          </w:p>
          <w:p w14:paraId="1448E147" w14:textId="50C7605D" w:rsidR="00C44E04" w:rsidRPr="00C44E04" w:rsidRDefault="00C44E04" w:rsidP="00C44E04">
            <w:pPr>
              <w:widowControl/>
              <w:numPr>
                <w:ilvl w:val="0"/>
                <w:numId w:val="7"/>
              </w:numPr>
              <w:autoSpaceDE/>
              <w:autoSpaceDN/>
              <w:ind w:left="439"/>
              <w:rPr>
                <w:rFonts w:ascii="Tahoma" w:eastAsia="Times New Roman" w:hAnsi="Tahoma" w:cs="Tahoma"/>
                <w:noProof/>
                <w:sz w:val="20"/>
                <w:szCs w:val="20"/>
              </w:rPr>
            </w:pPr>
            <w:r w:rsidRPr="00C44E04">
              <w:rPr>
                <w:rFonts w:ascii="Tahoma" w:eastAsia="Times New Roman" w:hAnsi="Tahoma" w:cs="Tahoma"/>
                <w:noProof/>
                <w:sz w:val="20"/>
                <w:szCs w:val="20"/>
              </w:rPr>
              <w:t>της σκέψης, συνείδησης, θρησκείας</w:t>
            </w:r>
            <w:r>
              <w:rPr>
                <w:rFonts w:ascii="Tahoma" w:eastAsia="Times New Roman" w:hAnsi="Tahoma" w:cs="Tahoma"/>
                <w:noProof/>
                <w:sz w:val="20"/>
                <w:szCs w:val="20"/>
              </w:rPr>
              <w:t>;</w:t>
            </w:r>
            <w:r w:rsidRPr="00C44E04">
              <w:rPr>
                <w:rFonts w:ascii="Tahoma" w:eastAsia="Times New Roman" w:hAnsi="Tahoma" w:cs="Tahoma"/>
                <w:noProof/>
                <w:sz w:val="20"/>
                <w:szCs w:val="20"/>
              </w:rPr>
              <w:t xml:space="preserve"> </w:t>
            </w:r>
          </w:p>
          <w:p w14:paraId="4AF712D8" w14:textId="0BC8A355" w:rsidR="00C44E04" w:rsidRPr="00C44E04" w:rsidRDefault="00C44E04" w:rsidP="00C44E04">
            <w:pPr>
              <w:widowControl/>
              <w:numPr>
                <w:ilvl w:val="0"/>
                <w:numId w:val="7"/>
              </w:numPr>
              <w:autoSpaceDE/>
              <w:autoSpaceDN/>
              <w:ind w:left="439"/>
              <w:rPr>
                <w:rFonts w:ascii="Tahoma" w:eastAsia="Times New Roman" w:hAnsi="Tahoma" w:cs="Tahoma"/>
                <w:noProof/>
                <w:sz w:val="20"/>
                <w:szCs w:val="20"/>
              </w:rPr>
            </w:pPr>
            <w:r w:rsidRPr="00C44E04">
              <w:rPr>
                <w:rFonts w:ascii="Tahoma" w:eastAsia="Times New Roman" w:hAnsi="Tahoma" w:cs="Tahoma"/>
                <w:noProof/>
                <w:sz w:val="20"/>
                <w:szCs w:val="20"/>
              </w:rPr>
              <w:t xml:space="preserve">της έκφρασης και πληροφόρησης </w:t>
            </w:r>
            <w:r>
              <w:rPr>
                <w:rFonts w:ascii="Tahoma" w:eastAsia="Times New Roman" w:hAnsi="Tahoma" w:cs="Tahoma"/>
                <w:noProof/>
                <w:sz w:val="20"/>
                <w:szCs w:val="20"/>
              </w:rPr>
              <w:t>;</w:t>
            </w:r>
          </w:p>
          <w:p w14:paraId="039ACF33" w14:textId="2B2EBBA9" w:rsidR="00C44E04" w:rsidRPr="00C44E04" w:rsidRDefault="00C44E04" w:rsidP="00C44E04">
            <w:pPr>
              <w:widowControl/>
              <w:numPr>
                <w:ilvl w:val="0"/>
                <w:numId w:val="7"/>
              </w:numPr>
              <w:autoSpaceDE/>
              <w:autoSpaceDN/>
              <w:ind w:left="439"/>
              <w:rPr>
                <w:rFonts w:ascii="Tahoma" w:eastAsia="Times New Roman" w:hAnsi="Tahoma" w:cs="Tahoma"/>
                <w:noProof/>
                <w:sz w:val="20"/>
                <w:szCs w:val="20"/>
              </w:rPr>
            </w:pPr>
            <w:r w:rsidRPr="00C44E04">
              <w:rPr>
                <w:rFonts w:ascii="Tahoma" w:eastAsia="Times New Roman" w:hAnsi="Tahoma" w:cs="Tahoma"/>
                <w:noProof/>
                <w:sz w:val="20"/>
                <w:szCs w:val="20"/>
              </w:rPr>
              <w:t xml:space="preserve">της τέχνης και επιστήμης </w:t>
            </w:r>
            <w:r>
              <w:rPr>
                <w:rFonts w:ascii="Tahoma" w:eastAsia="Times New Roman" w:hAnsi="Tahoma" w:cs="Tahoma"/>
                <w:noProof/>
                <w:sz w:val="20"/>
                <w:szCs w:val="20"/>
              </w:rPr>
              <w:t>;</w:t>
            </w:r>
          </w:p>
          <w:p w14:paraId="650B8C20" w14:textId="3AE21CAF" w:rsidR="00C44E04" w:rsidRPr="00C44E04" w:rsidRDefault="00C44E04" w:rsidP="00C44E04">
            <w:pPr>
              <w:widowControl/>
              <w:numPr>
                <w:ilvl w:val="0"/>
                <w:numId w:val="7"/>
              </w:numPr>
              <w:autoSpaceDE/>
              <w:autoSpaceDN/>
              <w:ind w:left="439"/>
              <w:rPr>
                <w:rFonts w:ascii="Tahoma" w:eastAsia="Times New Roman" w:hAnsi="Tahoma" w:cs="Tahoma"/>
                <w:noProof/>
                <w:sz w:val="20"/>
                <w:szCs w:val="20"/>
              </w:rPr>
            </w:pPr>
            <w:r w:rsidRPr="00C44E04">
              <w:rPr>
                <w:rFonts w:ascii="Tahoma" w:eastAsia="Times New Roman" w:hAnsi="Tahoma" w:cs="Tahoma"/>
                <w:noProof/>
                <w:sz w:val="20"/>
                <w:szCs w:val="20"/>
              </w:rPr>
              <w:t xml:space="preserve">της εκπαίδευσης </w:t>
            </w:r>
            <w:r>
              <w:rPr>
                <w:rFonts w:ascii="Tahoma" w:eastAsia="Times New Roman" w:hAnsi="Tahoma" w:cs="Tahoma"/>
                <w:noProof/>
                <w:sz w:val="20"/>
                <w:szCs w:val="20"/>
              </w:rPr>
              <w:t>;</w:t>
            </w:r>
          </w:p>
          <w:p w14:paraId="070B9519" w14:textId="0F733AB2" w:rsidR="00C44E04" w:rsidRPr="00C44E04" w:rsidRDefault="00C44E04" w:rsidP="00C44E04">
            <w:pPr>
              <w:widowControl/>
              <w:numPr>
                <w:ilvl w:val="0"/>
                <w:numId w:val="7"/>
              </w:numPr>
              <w:autoSpaceDE/>
              <w:autoSpaceDN/>
              <w:ind w:left="439"/>
              <w:rPr>
                <w:rFonts w:ascii="Tahoma" w:eastAsia="Times New Roman" w:hAnsi="Tahoma" w:cs="Tahoma"/>
                <w:noProof/>
                <w:sz w:val="20"/>
                <w:szCs w:val="20"/>
              </w:rPr>
            </w:pPr>
            <w:r w:rsidRPr="00C44E04">
              <w:rPr>
                <w:rFonts w:ascii="Tahoma" w:eastAsia="Times New Roman" w:hAnsi="Tahoma" w:cs="Tahoma"/>
                <w:noProof/>
                <w:sz w:val="20"/>
                <w:szCs w:val="20"/>
              </w:rPr>
              <w:t xml:space="preserve">της εργασίας και της ελευθερίας του επαγγέλματος </w:t>
            </w:r>
            <w:r>
              <w:rPr>
                <w:rFonts w:ascii="Tahoma" w:eastAsia="Times New Roman" w:hAnsi="Tahoma" w:cs="Tahoma"/>
                <w:noProof/>
                <w:sz w:val="20"/>
                <w:szCs w:val="20"/>
              </w:rPr>
              <w:t>;</w:t>
            </w:r>
          </w:p>
          <w:p w14:paraId="6263A204" w14:textId="529F7F54" w:rsidR="00C44E04" w:rsidRPr="00C44E04" w:rsidRDefault="00C44E04" w:rsidP="00C44E04">
            <w:pPr>
              <w:widowControl/>
              <w:numPr>
                <w:ilvl w:val="0"/>
                <w:numId w:val="7"/>
              </w:numPr>
              <w:autoSpaceDE/>
              <w:autoSpaceDN/>
              <w:ind w:left="439"/>
              <w:rPr>
                <w:rFonts w:ascii="Tahoma" w:eastAsia="Times New Roman" w:hAnsi="Tahoma" w:cs="Tahoma"/>
                <w:noProof/>
                <w:sz w:val="20"/>
                <w:szCs w:val="20"/>
              </w:rPr>
            </w:pPr>
            <w:r w:rsidRPr="00C44E04">
              <w:rPr>
                <w:rFonts w:ascii="Tahoma" w:eastAsia="Times New Roman" w:hAnsi="Tahoma" w:cs="Tahoma"/>
                <w:noProof/>
                <w:sz w:val="20"/>
                <w:szCs w:val="20"/>
              </w:rPr>
              <w:t xml:space="preserve">του συνέρχεστε και του συνεταιρίζεσθαι </w:t>
            </w:r>
            <w:r>
              <w:rPr>
                <w:rFonts w:ascii="Tahoma" w:eastAsia="Times New Roman" w:hAnsi="Tahoma" w:cs="Tahoma"/>
                <w:noProof/>
                <w:sz w:val="20"/>
                <w:szCs w:val="20"/>
              </w:rPr>
              <w:t>;</w:t>
            </w:r>
          </w:p>
          <w:p w14:paraId="234B6DAA" w14:textId="77777777" w:rsidR="00C44E04" w:rsidRPr="00C44E04" w:rsidRDefault="00C44E04" w:rsidP="00C44E04">
            <w:pPr>
              <w:widowControl/>
              <w:numPr>
                <w:ilvl w:val="0"/>
                <w:numId w:val="7"/>
              </w:numPr>
              <w:autoSpaceDE/>
              <w:autoSpaceDN/>
              <w:ind w:left="439"/>
              <w:rPr>
                <w:rFonts w:ascii="Tahoma" w:eastAsia="Times New Roman" w:hAnsi="Tahoma" w:cs="Tahoma"/>
                <w:noProof/>
                <w:sz w:val="20"/>
                <w:szCs w:val="20"/>
              </w:rPr>
            </w:pPr>
            <w:r w:rsidRPr="00C44E04">
              <w:rPr>
                <w:rFonts w:ascii="Tahoma" w:eastAsia="Times New Roman" w:hAnsi="Tahoma" w:cs="Tahoma"/>
                <w:noProof/>
                <w:sz w:val="20"/>
                <w:szCs w:val="20"/>
              </w:rPr>
              <w:t>του γάμου και δημιουργίας οικογένειας ή τη νομική, οικονομική και κοινωνική προστασία της οικογένειας  ;</w:t>
            </w:r>
          </w:p>
          <w:p w14:paraId="1FBAD00D" w14:textId="77777777" w:rsidR="00C44E04" w:rsidRPr="00C44E04" w:rsidRDefault="00C44E04" w:rsidP="00C44E04">
            <w:pPr>
              <w:widowControl/>
              <w:autoSpaceDE/>
              <w:autoSpaceDN/>
              <w:ind w:left="79"/>
              <w:rPr>
                <w:rFonts w:ascii="Tahoma" w:eastAsia="Times New Roman" w:hAnsi="Tahoma" w:cs="Tahoma"/>
                <w:noProof/>
                <w:sz w:val="20"/>
                <w:szCs w:val="20"/>
              </w:rPr>
            </w:pPr>
            <w:r w:rsidRPr="00C44E04">
              <w:rPr>
                <w:rFonts w:ascii="Tahoma" w:eastAsia="Times New Roman" w:hAnsi="Tahoma" w:cs="Tahoma"/>
                <w:noProof/>
                <w:sz w:val="20"/>
                <w:szCs w:val="20"/>
              </w:rPr>
              <w:t>Γίνεται σεβαστή η ελεύθερη κυκλοφορία του ατόμου στο εσωτερικό της ΕΕ ;</w:t>
            </w:r>
          </w:p>
        </w:tc>
      </w:tr>
      <w:tr w:rsidR="00C44E04" w:rsidRPr="00C44E04" w14:paraId="6BF5C74B" w14:textId="77777777" w:rsidTr="00C44E04">
        <w:trPr>
          <w:trHeight w:val="340"/>
          <w:jc w:val="center"/>
        </w:trPr>
        <w:tc>
          <w:tcPr>
            <w:tcW w:w="1704" w:type="dxa"/>
            <w:vMerge/>
            <w:shd w:val="clear" w:color="auto" w:fill="auto"/>
            <w:vAlign w:val="center"/>
          </w:tcPr>
          <w:p w14:paraId="24A0ADA9"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43330556"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Ελευθερία σκέψης, συνείδησης και θρησκείες</w:t>
            </w:r>
          </w:p>
        </w:tc>
        <w:tc>
          <w:tcPr>
            <w:tcW w:w="4567" w:type="dxa"/>
            <w:vMerge/>
            <w:shd w:val="clear" w:color="auto" w:fill="auto"/>
            <w:vAlign w:val="center"/>
          </w:tcPr>
          <w:p w14:paraId="17607F06"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79126240" w14:textId="77777777" w:rsidTr="00C44E04">
        <w:trPr>
          <w:trHeight w:val="340"/>
          <w:jc w:val="center"/>
        </w:trPr>
        <w:tc>
          <w:tcPr>
            <w:tcW w:w="1704" w:type="dxa"/>
            <w:vMerge/>
            <w:shd w:val="clear" w:color="auto" w:fill="auto"/>
            <w:vAlign w:val="center"/>
          </w:tcPr>
          <w:p w14:paraId="4EEB7857"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3A747141"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Ελευθερία έκφρασης και πληροφόρησης</w:t>
            </w:r>
          </w:p>
        </w:tc>
        <w:tc>
          <w:tcPr>
            <w:tcW w:w="4567" w:type="dxa"/>
            <w:vMerge/>
            <w:shd w:val="clear" w:color="auto" w:fill="auto"/>
            <w:vAlign w:val="center"/>
          </w:tcPr>
          <w:p w14:paraId="2029A7AD"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1CB3A160" w14:textId="77777777" w:rsidTr="00C44E04">
        <w:trPr>
          <w:trHeight w:val="340"/>
          <w:jc w:val="center"/>
        </w:trPr>
        <w:tc>
          <w:tcPr>
            <w:tcW w:w="1704" w:type="dxa"/>
            <w:vMerge/>
            <w:shd w:val="clear" w:color="auto" w:fill="auto"/>
            <w:vAlign w:val="center"/>
          </w:tcPr>
          <w:p w14:paraId="51501940"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08E58A97"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Ελευθερία του συνέρχεστε και του συνεταιρίζεσθαι </w:t>
            </w:r>
          </w:p>
        </w:tc>
        <w:tc>
          <w:tcPr>
            <w:tcW w:w="4567" w:type="dxa"/>
            <w:vMerge/>
            <w:shd w:val="clear" w:color="auto" w:fill="auto"/>
            <w:vAlign w:val="center"/>
          </w:tcPr>
          <w:p w14:paraId="69026A44"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5DFFD9C2" w14:textId="77777777" w:rsidTr="00C44E04">
        <w:trPr>
          <w:trHeight w:val="340"/>
          <w:jc w:val="center"/>
        </w:trPr>
        <w:tc>
          <w:tcPr>
            <w:tcW w:w="1704" w:type="dxa"/>
            <w:vMerge/>
            <w:shd w:val="clear" w:color="auto" w:fill="auto"/>
            <w:vAlign w:val="center"/>
          </w:tcPr>
          <w:p w14:paraId="32429E37"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40BC829D"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Ελευθερία της τέχνης και της επιστήμης </w:t>
            </w:r>
          </w:p>
        </w:tc>
        <w:tc>
          <w:tcPr>
            <w:tcW w:w="4567" w:type="dxa"/>
            <w:vMerge/>
            <w:shd w:val="clear" w:color="auto" w:fill="auto"/>
            <w:vAlign w:val="center"/>
          </w:tcPr>
          <w:p w14:paraId="1AEBAAB0"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1FBFFBA4" w14:textId="77777777" w:rsidTr="00C44E04">
        <w:trPr>
          <w:trHeight w:val="340"/>
          <w:jc w:val="center"/>
        </w:trPr>
        <w:tc>
          <w:tcPr>
            <w:tcW w:w="1704" w:type="dxa"/>
            <w:vMerge/>
            <w:shd w:val="clear" w:color="auto" w:fill="auto"/>
            <w:vAlign w:val="center"/>
          </w:tcPr>
          <w:p w14:paraId="3B51CDAE"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4C4C5CC2"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Δικαίωμα εκπαίδευσης</w:t>
            </w:r>
          </w:p>
        </w:tc>
        <w:tc>
          <w:tcPr>
            <w:tcW w:w="4567" w:type="dxa"/>
            <w:vMerge/>
            <w:shd w:val="clear" w:color="auto" w:fill="auto"/>
            <w:vAlign w:val="center"/>
          </w:tcPr>
          <w:p w14:paraId="288F626F"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74E77C82" w14:textId="77777777" w:rsidTr="00C44E04">
        <w:trPr>
          <w:trHeight w:val="340"/>
          <w:jc w:val="center"/>
        </w:trPr>
        <w:tc>
          <w:tcPr>
            <w:tcW w:w="1704" w:type="dxa"/>
            <w:vMerge/>
            <w:shd w:val="clear" w:color="auto" w:fill="auto"/>
            <w:vAlign w:val="center"/>
          </w:tcPr>
          <w:p w14:paraId="232588B7"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71FA888E"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Ελευθερία του επαγγέλματος και δικαίωμα προς εργασία</w:t>
            </w:r>
          </w:p>
        </w:tc>
        <w:tc>
          <w:tcPr>
            <w:tcW w:w="4567" w:type="dxa"/>
            <w:vMerge/>
            <w:shd w:val="clear" w:color="auto" w:fill="auto"/>
            <w:vAlign w:val="center"/>
          </w:tcPr>
          <w:p w14:paraId="335592A4"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2663152E" w14:textId="77777777" w:rsidTr="00C44E04">
        <w:trPr>
          <w:trHeight w:val="1134"/>
          <w:jc w:val="center"/>
        </w:trPr>
        <w:tc>
          <w:tcPr>
            <w:tcW w:w="1704" w:type="dxa"/>
            <w:vMerge/>
            <w:shd w:val="clear" w:color="auto" w:fill="auto"/>
            <w:vAlign w:val="center"/>
          </w:tcPr>
          <w:p w14:paraId="6FA08CBF"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7D446F99"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Επιχειρηματική ελευθερία</w:t>
            </w:r>
          </w:p>
        </w:tc>
        <w:tc>
          <w:tcPr>
            <w:tcW w:w="4567" w:type="dxa"/>
            <w:shd w:val="clear" w:color="auto" w:fill="auto"/>
            <w:vAlign w:val="center"/>
          </w:tcPr>
          <w:p w14:paraId="191DC6DF" w14:textId="633F2FB8"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Θίγεται η επιχειρηματική ελευθερία ή επιβάλλονται πρόσθετες απαιτήσεις οι οποίες αυξάνουν το κόστος των συναλλαγών για τους εμπλεκόμενους οικονομικούς φορείς;</w:t>
            </w:r>
          </w:p>
        </w:tc>
      </w:tr>
      <w:tr w:rsidR="00C44E04" w:rsidRPr="00C44E04" w14:paraId="5839628D" w14:textId="77777777" w:rsidTr="00C44E04">
        <w:trPr>
          <w:trHeight w:val="1134"/>
          <w:jc w:val="center"/>
        </w:trPr>
        <w:tc>
          <w:tcPr>
            <w:tcW w:w="1704" w:type="dxa"/>
            <w:vMerge/>
            <w:shd w:val="clear" w:color="auto" w:fill="auto"/>
            <w:vAlign w:val="center"/>
          </w:tcPr>
          <w:p w14:paraId="42305A15"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53FC9F56"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Δικαίωμα Ιδιοκτησίας</w:t>
            </w:r>
          </w:p>
        </w:tc>
        <w:tc>
          <w:tcPr>
            <w:tcW w:w="4567" w:type="dxa"/>
            <w:shd w:val="clear" w:color="auto" w:fill="auto"/>
            <w:vAlign w:val="center"/>
          </w:tcPr>
          <w:p w14:paraId="1CC5F555" w14:textId="69C16D6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Θίγονται τα δικαιώματα ιδιοκτησίας (γη, κινητά αγαθά, υλικά/άυλα στοιχεία ενεργητικού )ή περιορίζεται η αγορά, πώληση ή χρήση των δικαιωμάτων ιδιοκτησίας ;</w:t>
            </w:r>
          </w:p>
          <w:p w14:paraId="1D2D02BD" w14:textId="77777777" w:rsidR="00C44E04" w:rsidRDefault="00C44E04" w:rsidP="00C44E04">
            <w:pPr>
              <w:widowControl/>
              <w:autoSpaceDE/>
              <w:autoSpaceDN/>
              <w:rPr>
                <w:rFonts w:ascii="Tahoma" w:eastAsia="Times New Roman" w:hAnsi="Tahoma" w:cs="Tahoma"/>
                <w:noProof/>
                <w:sz w:val="20"/>
                <w:szCs w:val="20"/>
              </w:rPr>
            </w:pPr>
          </w:p>
          <w:p w14:paraId="1D797991" w14:textId="0A16865B"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lastRenderedPageBreak/>
              <w:t>Εάν ναι, προκύπτει πλήρης απώλεια ιδιοκτησίας; Δικαιολογείται από την υλοποίηση της δράσης;  Διασφαλίζεται η αποζημίωσή της μέσω μηχανισμών;</w:t>
            </w:r>
          </w:p>
        </w:tc>
      </w:tr>
      <w:tr w:rsidR="00C44E04" w:rsidRPr="00C44E04" w14:paraId="296C3796" w14:textId="77777777" w:rsidTr="00C44E04">
        <w:trPr>
          <w:trHeight w:val="340"/>
          <w:jc w:val="center"/>
        </w:trPr>
        <w:tc>
          <w:tcPr>
            <w:tcW w:w="1704" w:type="dxa"/>
            <w:vMerge/>
            <w:shd w:val="clear" w:color="auto" w:fill="auto"/>
            <w:vAlign w:val="center"/>
          </w:tcPr>
          <w:p w14:paraId="2C86A1E0"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43FCE25F"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Δικαίωμα Ασύλου</w:t>
            </w:r>
          </w:p>
        </w:tc>
        <w:tc>
          <w:tcPr>
            <w:tcW w:w="4567" w:type="dxa"/>
            <w:vMerge w:val="restart"/>
            <w:shd w:val="clear" w:color="auto" w:fill="auto"/>
            <w:vAlign w:val="center"/>
          </w:tcPr>
          <w:p w14:paraId="578521BD"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Θίγεται το δικαίωμα ασύλου και υπάρχουν εγγυήσεις για την απαγόρευση απελάσεων ή έκδοσης ατόμων προς κράτη όπου διατρέχουν κίνδυνο να τους επιβληθεί η ποινή του θανάτου ή να υποβληθούν σε βασανιστήρια ή εξευτελιστική μεταχείριση ;</w:t>
            </w:r>
          </w:p>
        </w:tc>
      </w:tr>
      <w:tr w:rsidR="00C44E04" w:rsidRPr="00C44E04" w14:paraId="4472D992" w14:textId="77777777" w:rsidTr="00C44E04">
        <w:trPr>
          <w:trHeight w:val="854"/>
          <w:jc w:val="center"/>
        </w:trPr>
        <w:tc>
          <w:tcPr>
            <w:tcW w:w="1704" w:type="dxa"/>
            <w:vMerge/>
            <w:shd w:val="clear" w:color="auto" w:fill="auto"/>
            <w:vAlign w:val="center"/>
          </w:tcPr>
          <w:p w14:paraId="379D4CDC"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289A65D2"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Προστασία σε περίπτωση απομάκρυνσης, απέλασης και έκδοσης</w:t>
            </w:r>
          </w:p>
        </w:tc>
        <w:tc>
          <w:tcPr>
            <w:tcW w:w="4567" w:type="dxa"/>
            <w:vMerge/>
            <w:shd w:val="clear" w:color="auto" w:fill="auto"/>
            <w:vAlign w:val="center"/>
          </w:tcPr>
          <w:p w14:paraId="4640F138"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30EB5B21" w14:textId="77777777" w:rsidTr="00C44E04">
        <w:trPr>
          <w:trHeight w:val="340"/>
          <w:jc w:val="center"/>
        </w:trPr>
        <w:tc>
          <w:tcPr>
            <w:tcW w:w="1704" w:type="dxa"/>
            <w:vMerge w:val="restart"/>
            <w:shd w:val="clear" w:color="auto" w:fill="auto"/>
            <w:vAlign w:val="center"/>
          </w:tcPr>
          <w:p w14:paraId="051182EB"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Τίτλος ΙΙΙ </w:t>
            </w:r>
            <w:r w:rsidRPr="00C44E04">
              <w:rPr>
                <w:rFonts w:ascii="Tahoma" w:eastAsia="Times New Roman" w:hAnsi="Tahoma" w:cs="Tahoma"/>
                <w:b/>
                <w:noProof/>
                <w:sz w:val="20"/>
                <w:szCs w:val="20"/>
              </w:rPr>
              <w:t>«ΙΣΟΤΗΤΑ»</w:t>
            </w:r>
          </w:p>
        </w:tc>
        <w:tc>
          <w:tcPr>
            <w:tcW w:w="4327" w:type="dxa"/>
            <w:shd w:val="clear" w:color="auto" w:fill="auto"/>
            <w:vAlign w:val="center"/>
          </w:tcPr>
          <w:p w14:paraId="0BD832C9"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Ισότητα έναντι του Νόμου</w:t>
            </w:r>
          </w:p>
        </w:tc>
        <w:tc>
          <w:tcPr>
            <w:tcW w:w="4567" w:type="dxa"/>
            <w:vMerge w:val="restart"/>
            <w:shd w:val="clear" w:color="auto" w:fill="auto"/>
            <w:vAlign w:val="center"/>
          </w:tcPr>
          <w:p w14:paraId="00211274"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Διασφαλίζονται οι αρχές της </w:t>
            </w:r>
          </w:p>
          <w:p w14:paraId="0FCD9FEB" w14:textId="33235411" w:rsidR="00C44E04" w:rsidRPr="00C44E04" w:rsidRDefault="00C44E04" w:rsidP="00C44E04">
            <w:pPr>
              <w:widowControl/>
              <w:numPr>
                <w:ilvl w:val="0"/>
                <w:numId w:val="9"/>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ισότητας έναντι του νόμου</w:t>
            </w:r>
            <w:r>
              <w:rPr>
                <w:rFonts w:ascii="Tahoma" w:eastAsia="Times New Roman" w:hAnsi="Tahoma" w:cs="Tahoma"/>
                <w:noProof/>
                <w:sz w:val="20"/>
                <w:szCs w:val="20"/>
              </w:rPr>
              <w:t>;</w:t>
            </w:r>
            <w:r w:rsidRPr="00C44E04">
              <w:rPr>
                <w:rFonts w:ascii="Tahoma" w:eastAsia="Times New Roman" w:hAnsi="Tahoma" w:cs="Tahoma"/>
                <w:noProof/>
                <w:sz w:val="20"/>
                <w:szCs w:val="20"/>
              </w:rPr>
              <w:t xml:space="preserve"> </w:t>
            </w:r>
          </w:p>
          <w:p w14:paraId="5E7CC18E" w14:textId="1D73F0B1" w:rsidR="00C44E04" w:rsidRPr="00C44E04" w:rsidRDefault="00C44E04" w:rsidP="00C44E04">
            <w:pPr>
              <w:widowControl/>
              <w:numPr>
                <w:ilvl w:val="0"/>
                <w:numId w:val="9"/>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απαγόρευσης των διακρίσεων</w:t>
            </w:r>
            <w:r>
              <w:rPr>
                <w:rFonts w:ascii="Tahoma" w:eastAsia="Times New Roman" w:hAnsi="Tahoma" w:cs="Tahoma"/>
                <w:noProof/>
                <w:sz w:val="20"/>
                <w:szCs w:val="20"/>
              </w:rPr>
              <w:t>;</w:t>
            </w:r>
            <w:r w:rsidRPr="00C44E04">
              <w:rPr>
                <w:rFonts w:ascii="Tahoma" w:eastAsia="Times New Roman" w:hAnsi="Tahoma" w:cs="Tahoma"/>
                <w:noProof/>
                <w:sz w:val="20"/>
                <w:szCs w:val="20"/>
              </w:rPr>
              <w:t xml:space="preserve"> </w:t>
            </w:r>
          </w:p>
          <w:p w14:paraId="731A3BDB" w14:textId="3D560761" w:rsidR="00C44E04" w:rsidRPr="00C44E04" w:rsidRDefault="00C44E04" w:rsidP="00C44E04">
            <w:pPr>
              <w:widowControl/>
              <w:numPr>
                <w:ilvl w:val="0"/>
                <w:numId w:val="9"/>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ίσης μεταχείρισης</w:t>
            </w:r>
            <w:r>
              <w:rPr>
                <w:rFonts w:ascii="Tahoma" w:eastAsia="Times New Roman" w:hAnsi="Tahoma" w:cs="Tahoma"/>
                <w:noProof/>
                <w:sz w:val="20"/>
                <w:szCs w:val="20"/>
              </w:rPr>
              <w:t>;</w:t>
            </w:r>
          </w:p>
          <w:p w14:paraId="507739B8" w14:textId="6B738F87" w:rsidR="00C44E04" w:rsidRPr="00C44E04" w:rsidRDefault="00C44E04" w:rsidP="00C44E04">
            <w:pPr>
              <w:widowControl/>
              <w:numPr>
                <w:ilvl w:val="0"/>
                <w:numId w:val="9"/>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ισότητας των φύλων</w:t>
            </w:r>
            <w:r>
              <w:rPr>
                <w:rFonts w:ascii="Tahoma" w:eastAsia="Times New Roman" w:hAnsi="Tahoma" w:cs="Tahoma"/>
                <w:noProof/>
                <w:sz w:val="20"/>
                <w:szCs w:val="20"/>
              </w:rPr>
              <w:t>;</w:t>
            </w:r>
            <w:r w:rsidRPr="00C44E04">
              <w:rPr>
                <w:rFonts w:ascii="Tahoma" w:eastAsia="Times New Roman" w:hAnsi="Tahoma" w:cs="Tahoma"/>
                <w:noProof/>
                <w:sz w:val="20"/>
                <w:szCs w:val="20"/>
              </w:rPr>
              <w:t xml:space="preserve"> </w:t>
            </w:r>
          </w:p>
          <w:p w14:paraId="08EE16BF" w14:textId="419B36D7" w:rsidR="00C44E04" w:rsidRPr="00C44E04" w:rsidRDefault="00C44E04" w:rsidP="00C44E04">
            <w:pPr>
              <w:widowControl/>
              <w:numPr>
                <w:ilvl w:val="0"/>
                <w:numId w:val="9"/>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ίσων ευκαιριών για όλους</w:t>
            </w:r>
            <w:r>
              <w:rPr>
                <w:rFonts w:ascii="Tahoma" w:eastAsia="Times New Roman" w:hAnsi="Tahoma" w:cs="Tahoma"/>
                <w:noProof/>
                <w:sz w:val="20"/>
                <w:szCs w:val="20"/>
              </w:rPr>
              <w:t>;</w:t>
            </w:r>
          </w:p>
        </w:tc>
      </w:tr>
      <w:tr w:rsidR="00C44E04" w:rsidRPr="00C44E04" w14:paraId="0C2D7FAE" w14:textId="77777777" w:rsidTr="00C44E04">
        <w:trPr>
          <w:trHeight w:val="340"/>
          <w:jc w:val="center"/>
        </w:trPr>
        <w:tc>
          <w:tcPr>
            <w:tcW w:w="1704" w:type="dxa"/>
            <w:vMerge/>
            <w:shd w:val="clear" w:color="auto" w:fill="auto"/>
            <w:vAlign w:val="center"/>
          </w:tcPr>
          <w:p w14:paraId="5013CE3D"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22DBDE6B"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Απαγόρευση Διακρίσεων </w:t>
            </w:r>
          </w:p>
        </w:tc>
        <w:tc>
          <w:tcPr>
            <w:tcW w:w="4567" w:type="dxa"/>
            <w:vMerge/>
            <w:shd w:val="clear" w:color="auto" w:fill="auto"/>
            <w:vAlign w:val="center"/>
          </w:tcPr>
          <w:p w14:paraId="67F063B2"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27CF11B8" w14:textId="77777777" w:rsidTr="00C44E04">
        <w:trPr>
          <w:trHeight w:val="340"/>
          <w:jc w:val="center"/>
        </w:trPr>
        <w:tc>
          <w:tcPr>
            <w:tcW w:w="1704" w:type="dxa"/>
            <w:vMerge/>
            <w:shd w:val="clear" w:color="auto" w:fill="auto"/>
            <w:vAlign w:val="center"/>
          </w:tcPr>
          <w:p w14:paraId="4887EBC9"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216D52FE"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Πολιτιστική, θρησκευτική και γλωσσική πολυμορφία</w:t>
            </w:r>
          </w:p>
        </w:tc>
        <w:tc>
          <w:tcPr>
            <w:tcW w:w="4567" w:type="dxa"/>
            <w:vMerge/>
            <w:shd w:val="clear" w:color="auto" w:fill="auto"/>
            <w:vAlign w:val="center"/>
          </w:tcPr>
          <w:p w14:paraId="7A158CFF"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7BEA92B0" w14:textId="77777777" w:rsidTr="00C44E04">
        <w:trPr>
          <w:trHeight w:val="340"/>
          <w:jc w:val="center"/>
        </w:trPr>
        <w:tc>
          <w:tcPr>
            <w:tcW w:w="1704" w:type="dxa"/>
            <w:vMerge/>
            <w:shd w:val="clear" w:color="auto" w:fill="auto"/>
            <w:vAlign w:val="center"/>
          </w:tcPr>
          <w:p w14:paraId="4DE775B7"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439BDE53"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Ισότητα γυναικών και ανδρών </w:t>
            </w:r>
          </w:p>
        </w:tc>
        <w:tc>
          <w:tcPr>
            <w:tcW w:w="4567" w:type="dxa"/>
            <w:vMerge/>
            <w:shd w:val="clear" w:color="auto" w:fill="auto"/>
            <w:vAlign w:val="center"/>
          </w:tcPr>
          <w:p w14:paraId="4DACDEC2"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3898EEC5" w14:textId="77777777" w:rsidTr="00C44E04">
        <w:trPr>
          <w:trHeight w:val="1211"/>
          <w:jc w:val="center"/>
        </w:trPr>
        <w:tc>
          <w:tcPr>
            <w:tcW w:w="1704" w:type="dxa"/>
            <w:vMerge/>
            <w:shd w:val="clear" w:color="auto" w:fill="auto"/>
            <w:vAlign w:val="center"/>
          </w:tcPr>
          <w:p w14:paraId="710A5E73"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35D64D00"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Δικαιώματα του παιδιού</w:t>
            </w:r>
          </w:p>
        </w:tc>
        <w:tc>
          <w:tcPr>
            <w:tcW w:w="4567" w:type="dxa"/>
            <w:shd w:val="clear" w:color="auto" w:fill="auto"/>
            <w:vAlign w:val="center"/>
          </w:tcPr>
          <w:p w14:paraId="7954D023"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Θίγεται η αρχή του υπέρτατου συμφέροντος του παιδιού ;</w:t>
            </w:r>
          </w:p>
          <w:p w14:paraId="45C1D86F"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Προάγεται η προστασία των δικαιωμάτων του παιδιού, λαμβάνοντας υπόψη τις αρχές και τα δικαιώματα της Σύμβασης Δικαιωμάτων του Παιδιού των Ηνωμένων Εθνών.;</w:t>
            </w:r>
          </w:p>
        </w:tc>
      </w:tr>
      <w:tr w:rsidR="00C44E04" w:rsidRPr="00C44E04" w14:paraId="0C73F86C" w14:textId="77777777" w:rsidTr="00C44E04">
        <w:trPr>
          <w:trHeight w:val="340"/>
          <w:jc w:val="center"/>
        </w:trPr>
        <w:tc>
          <w:tcPr>
            <w:tcW w:w="1704" w:type="dxa"/>
            <w:vMerge/>
            <w:shd w:val="clear" w:color="auto" w:fill="auto"/>
            <w:vAlign w:val="center"/>
          </w:tcPr>
          <w:p w14:paraId="5E0CCA3D"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2BB77BB9"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Δικαιώματα των ηλικιωμένων </w:t>
            </w:r>
          </w:p>
        </w:tc>
        <w:tc>
          <w:tcPr>
            <w:tcW w:w="4567" w:type="dxa"/>
            <w:shd w:val="clear" w:color="auto" w:fill="auto"/>
            <w:vAlign w:val="center"/>
          </w:tcPr>
          <w:p w14:paraId="391241D2"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Διασφαλίζονται τα δικαιώματα των ηλικιωμένων ;</w:t>
            </w:r>
          </w:p>
        </w:tc>
      </w:tr>
      <w:tr w:rsidR="00C44E04" w:rsidRPr="00C44E04" w14:paraId="32B92165" w14:textId="77777777" w:rsidTr="00C44E04">
        <w:trPr>
          <w:trHeight w:val="340"/>
          <w:jc w:val="center"/>
        </w:trPr>
        <w:tc>
          <w:tcPr>
            <w:tcW w:w="1704" w:type="dxa"/>
            <w:vMerge/>
            <w:shd w:val="clear" w:color="auto" w:fill="auto"/>
            <w:vAlign w:val="center"/>
          </w:tcPr>
          <w:p w14:paraId="580E069F"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2D20F53A"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Ένταξη των ατόμων με αναπηρίες</w:t>
            </w:r>
          </w:p>
        </w:tc>
        <w:tc>
          <w:tcPr>
            <w:tcW w:w="4567" w:type="dxa"/>
            <w:shd w:val="clear" w:color="auto" w:fill="auto"/>
            <w:vAlign w:val="center"/>
          </w:tcPr>
          <w:p w14:paraId="646C8863"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Διασφαλίζεται ο σεβασμός των δικαιωμάτων των ατόμων με αναπηρίες, σύμφωνα με τη σύμβαση των Ηνωμένων Εθνών για τα δικαιώματα των ατόμων με αναπηρίες;</w:t>
            </w:r>
          </w:p>
        </w:tc>
      </w:tr>
      <w:tr w:rsidR="00C44E04" w:rsidRPr="00C44E04" w14:paraId="10494C14" w14:textId="77777777" w:rsidTr="00C44E04">
        <w:trPr>
          <w:trHeight w:val="510"/>
          <w:jc w:val="center"/>
        </w:trPr>
        <w:tc>
          <w:tcPr>
            <w:tcW w:w="1704" w:type="dxa"/>
            <w:vMerge w:val="restart"/>
            <w:shd w:val="clear" w:color="auto" w:fill="auto"/>
            <w:vAlign w:val="center"/>
          </w:tcPr>
          <w:p w14:paraId="0342FAF5"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Τίτλος </w:t>
            </w:r>
            <w:r w:rsidRPr="00C44E04">
              <w:rPr>
                <w:rFonts w:ascii="Tahoma" w:eastAsia="Times New Roman" w:hAnsi="Tahoma" w:cs="Tahoma"/>
                <w:noProof/>
                <w:sz w:val="20"/>
                <w:szCs w:val="20"/>
                <w:lang w:val="en-US"/>
              </w:rPr>
              <w:t>IV</w:t>
            </w:r>
            <w:r w:rsidRPr="00C44E04">
              <w:rPr>
                <w:rFonts w:ascii="Tahoma" w:eastAsia="Times New Roman" w:hAnsi="Tahoma" w:cs="Tahoma"/>
                <w:noProof/>
                <w:sz w:val="20"/>
                <w:szCs w:val="20"/>
              </w:rPr>
              <w:t xml:space="preserve"> </w:t>
            </w:r>
            <w:r w:rsidRPr="00C44E04">
              <w:rPr>
                <w:rFonts w:ascii="Tahoma" w:eastAsia="Times New Roman" w:hAnsi="Tahoma" w:cs="Tahoma"/>
                <w:b/>
                <w:noProof/>
                <w:sz w:val="20"/>
                <w:szCs w:val="20"/>
              </w:rPr>
              <w:t>«ΑΛΛΗΛΕΓΓΥΗ»</w:t>
            </w:r>
          </w:p>
        </w:tc>
        <w:tc>
          <w:tcPr>
            <w:tcW w:w="4327" w:type="dxa"/>
            <w:shd w:val="clear" w:color="auto" w:fill="auto"/>
            <w:vAlign w:val="center"/>
          </w:tcPr>
          <w:p w14:paraId="3BA2459F"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Δικαίωμα των εργαζομένων στην ενημέρωση και τη διαβούλευση στο πλαίσιο της επιχείρησης</w:t>
            </w:r>
          </w:p>
        </w:tc>
        <w:tc>
          <w:tcPr>
            <w:tcW w:w="4567" w:type="dxa"/>
            <w:vMerge w:val="restart"/>
            <w:shd w:val="clear" w:color="auto" w:fill="auto"/>
            <w:vAlign w:val="center"/>
          </w:tcPr>
          <w:p w14:paraId="5B55BC94"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Γίνονται σεβαστά τα δικαιώματα των εργαζομένων, όπως : </w:t>
            </w:r>
          </w:p>
          <w:p w14:paraId="0330661E" w14:textId="11022F5F" w:rsidR="00C44E04" w:rsidRPr="00C44E04" w:rsidRDefault="00C44E04" w:rsidP="00C44E04">
            <w:pPr>
              <w:widowControl/>
              <w:numPr>
                <w:ilvl w:val="0"/>
                <w:numId w:val="10"/>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ενημέρωση και διαβούλευση στο πλαίσιο της επιχείρησης</w:t>
            </w:r>
            <w:r>
              <w:rPr>
                <w:rFonts w:ascii="Tahoma" w:eastAsia="Times New Roman" w:hAnsi="Tahoma" w:cs="Tahoma"/>
                <w:noProof/>
                <w:sz w:val="20"/>
                <w:szCs w:val="20"/>
              </w:rPr>
              <w:t>;</w:t>
            </w:r>
          </w:p>
          <w:p w14:paraId="72CA3309" w14:textId="1BE004A3" w:rsidR="00C44E04" w:rsidRPr="00C44E04" w:rsidRDefault="00C44E04" w:rsidP="00C44E04">
            <w:pPr>
              <w:widowControl/>
              <w:numPr>
                <w:ilvl w:val="0"/>
                <w:numId w:val="10"/>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συλλογική διαπραγμάτευσης και συλλογικών δράσεων</w:t>
            </w:r>
            <w:r>
              <w:rPr>
                <w:rFonts w:ascii="Tahoma" w:eastAsia="Times New Roman" w:hAnsi="Tahoma" w:cs="Tahoma"/>
                <w:noProof/>
                <w:sz w:val="20"/>
                <w:szCs w:val="20"/>
              </w:rPr>
              <w:t>;</w:t>
            </w:r>
          </w:p>
          <w:p w14:paraId="5214CB92" w14:textId="7C1EB2BC" w:rsidR="00C44E04" w:rsidRPr="00C44E04" w:rsidRDefault="00C44E04" w:rsidP="00C44E04">
            <w:pPr>
              <w:widowControl/>
              <w:numPr>
                <w:ilvl w:val="0"/>
                <w:numId w:val="10"/>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πρόσβαση στις υπηρεσίες εύρεσης εργασίας </w:t>
            </w:r>
            <w:r>
              <w:rPr>
                <w:rFonts w:ascii="Tahoma" w:eastAsia="Times New Roman" w:hAnsi="Tahoma" w:cs="Tahoma"/>
                <w:noProof/>
                <w:sz w:val="20"/>
                <w:szCs w:val="20"/>
              </w:rPr>
              <w:t>;</w:t>
            </w:r>
          </w:p>
          <w:p w14:paraId="02D26ECB" w14:textId="7EF8D713" w:rsidR="00C44E04" w:rsidRPr="00C44E04" w:rsidRDefault="00C44E04" w:rsidP="00C44E04">
            <w:pPr>
              <w:widowControl/>
              <w:numPr>
                <w:ilvl w:val="0"/>
                <w:numId w:val="10"/>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προστασία σε περίπτωση αδικαιολόγητης απόλυσης</w:t>
            </w:r>
            <w:r>
              <w:rPr>
                <w:rFonts w:ascii="Tahoma" w:eastAsia="Times New Roman" w:hAnsi="Tahoma" w:cs="Tahoma"/>
                <w:noProof/>
                <w:sz w:val="20"/>
                <w:szCs w:val="20"/>
              </w:rPr>
              <w:t>;</w:t>
            </w:r>
            <w:r w:rsidRPr="00C44E04">
              <w:rPr>
                <w:rFonts w:ascii="Tahoma" w:eastAsia="Times New Roman" w:hAnsi="Tahoma" w:cs="Tahoma"/>
                <w:noProof/>
                <w:sz w:val="20"/>
                <w:szCs w:val="20"/>
              </w:rPr>
              <w:t xml:space="preserve"> </w:t>
            </w:r>
          </w:p>
          <w:p w14:paraId="5DF1118D" w14:textId="27AC764C" w:rsidR="00C44E04" w:rsidRPr="00C44E04" w:rsidRDefault="00C44E04" w:rsidP="00C44E04">
            <w:pPr>
              <w:widowControl/>
              <w:numPr>
                <w:ilvl w:val="0"/>
                <w:numId w:val="10"/>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δίκαιων και πρόσφορών συνθηκών εργασίας</w:t>
            </w:r>
            <w:r>
              <w:rPr>
                <w:rFonts w:ascii="Tahoma" w:eastAsia="Times New Roman" w:hAnsi="Tahoma" w:cs="Tahoma"/>
                <w:noProof/>
                <w:sz w:val="20"/>
                <w:szCs w:val="20"/>
              </w:rPr>
              <w:t>;</w:t>
            </w:r>
          </w:p>
          <w:p w14:paraId="043B23B9" w14:textId="0C61C068" w:rsidR="00C44E04" w:rsidRPr="00C44E04" w:rsidRDefault="00C44E04" w:rsidP="00C44E04">
            <w:pPr>
              <w:widowControl/>
              <w:numPr>
                <w:ilvl w:val="0"/>
                <w:numId w:val="10"/>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απαγόρευση εργασίας παιδιών και προστασία των νέων στην εργασία</w:t>
            </w:r>
            <w:r>
              <w:rPr>
                <w:rFonts w:ascii="Tahoma" w:eastAsia="Times New Roman" w:hAnsi="Tahoma" w:cs="Tahoma"/>
                <w:noProof/>
                <w:sz w:val="20"/>
                <w:szCs w:val="20"/>
              </w:rPr>
              <w:t>;</w:t>
            </w:r>
          </w:p>
          <w:p w14:paraId="6BD61DFC" w14:textId="77777777" w:rsidR="00C44E04" w:rsidRPr="00C44E04" w:rsidRDefault="00C44E04" w:rsidP="00C44E04">
            <w:pPr>
              <w:widowControl/>
              <w:numPr>
                <w:ilvl w:val="0"/>
                <w:numId w:val="10"/>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πρόσβαση στις παροχές κοινωνικής ασφάλισης και κοινωνικών υπηρεσιών (υγεία, γενικού οικονομικού ενδιαφέροντος);</w:t>
            </w:r>
          </w:p>
        </w:tc>
      </w:tr>
      <w:tr w:rsidR="00C44E04" w:rsidRPr="00C44E04" w14:paraId="2CFE4589" w14:textId="77777777" w:rsidTr="00C44E04">
        <w:trPr>
          <w:trHeight w:val="397"/>
          <w:jc w:val="center"/>
        </w:trPr>
        <w:tc>
          <w:tcPr>
            <w:tcW w:w="1704" w:type="dxa"/>
            <w:vMerge/>
            <w:shd w:val="clear" w:color="auto" w:fill="auto"/>
            <w:vAlign w:val="center"/>
          </w:tcPr>
          <w:p w14:paraId="66F854BC"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5FD79659"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Δικαίωμα διαπραγμάτευσης και συλλογικών δράσεων </w:t>
            </w:r>
          </w:p>
        </w:tc>
        <w:tc>
          <w:tcPr>
            <w:tcW w:w="4567" w:type="dxa"/>
            <w:vMerge/>
            <w:shd w:val="clear" w:color="auto" w:fill="auto"/>
            <w:vAlign w:val="center"/>
          </w:tcPr>
          <w:p w14:paraId="6CAFBD4E"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2E814EEB" w14:textId="77777777" w:rsidTr="00C44E04">
        <w:trPr>
          <w:trHeight w:val="397"/>
          <w:jc w:val="center"/>
        </w:trPr>
        <w:tc>
          <w:tcPr>
            <w:tcW w:w="1704" w:type="dxa"/>
            <w:vMerge/>
            <w:shd w:val="clear" w:color="auto" w:fill="auto"/>
            <w:vAlign w:val="center"/>
          </w:tcPr>
          <w:p w14:paraId="31BE5756"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6E294B6A"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Δικαίωμα πρόσβασης στις υπηρεσίες ευρέσεως εργασίας</w:t>
            </w:r>
          </w:p>
        </w:tc>
        <w:tc>
          <w:tcPr>
            <w:tcW w:w="4567" w:type="dxa"/>
            <w:vMerge/>
            <w:shd w:val="clear" w:color="auto" w:fill="auto"/>
            <w:vAlign w:val="center"/>
          </w:tcPr>
          <w:p w14:paraId="413F2528"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4A44AF90" w14:textId="77777777" w:rsidTr="00C44E04">
        <w:trPr>
          <w:trHeight w:val="397"/>
          <w:jc w:val="center"/>
        </w:trPr>
        <w:tc>
          <w:tcPr>
            <w:tcW w:w="1704" w:type="dxa"/>
            <w:vMerge/>
            <w:shd w:val="clear" w:color="auto" w:fill="auto"/>
            <w:vAlign w:val="center"/>
          </w:tcPr>
          <w:p w14:paraId="31BD499D"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45BDE75F"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Προστασία σε περιπτώσεις αδικαιολόγητης απόλυσης</w:t>
            </w:r>
          </w:p>
        </w:tc>
        <w:tc>
          <w:tcPr>
            <w:tcW w:w="4567" w:type="dxa"/>
            <w:vMerge/>
            <w:shd w:val="clear" w:color="auto" w:fill="auto"/>
            <w:vAlign w:val="center"/>
          </w:tcPr>
          <w:p w14:paraId="21621176"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51237E35" w14:textId="77777777" w:rsidTr="00C44E04">
        <w:trPr>
          <w:trHeight w:val="397"/>
          <w:jc w:val="center"/>
        </w:trPr>
        <w:tc>
          <w:tcPr>
            <w:tcW w:w="1704" w:type="dxa"/>
            <w:vMerge/>
            <w:shd w:val="clear" w:color="auto" w:fill="auto"/>
            <w:vAlign w:val="center"/>
          </w:tcPr>
          <w:p w14:paraId="480FFD08"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286AEDF4"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Δίκαιες και πρόσφορες συνθήκες εργασίας</w:t>
            </w:r>
          </w:p>
        </w:tc>
        <w:tc>
          <w:tcPr>
            <w:tcW w:w="4567" w:type="dxa"/>
            <w:vMerge/>
            <w:shd w:val="clear" w:color="auto" w:fill="auto"/>
            <w:vAlign w:val="center"/>
          </w:tcPr>
          <w:p w14:paraId="29377F83"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65BD27FB" w14:textId="77777777" w:rsidTr="00C44E04">
        <w:trPr>
          <w:trHeight w:val="397"/>
          <w:jc w:val="center"/>
        </w:trPr>
        <w:tc>
          <w:tcPr>
            <w:tcW w:w="1704" w:type="dxa"/>
            <w:vMerge/>
            <w:shd w:val="clear" w:color="auto" w:fill="auto"/>
            <w:vAlign w:val="center"/>
          </w:tcPr>
          <w:p w14:paraId="59ADAB3E"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768F4A41"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Απαγόρευση της εργασίας των παιδιών και προστασία των νέων στην εργασία</w:t>
            </w:r>
          </w:p>
        </w:tc>
        <w:tc>
          <w:tcPr>
            <w:tcW w:w="4567" w:type="dxa"/>
            <w:vMerge/>
            <w:shd w:val="clear" w:color="auto" w:fill="auto"/>
            <w:vAlign w:val="center"/>
          </w:tcPr>
          <w:p w14:paraId="72208C8E"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0DE0397B" w14:textId="77777777" w:rsidTr="00C44E04">
        <w:trPr>
          <w:trHeight w:val="397"/>
          <w:jc w:val="center"/>
        </w:trPr>
        <w:tc>
          <w:tcPr>
            <w:tcW w:w="1704" w:type="dxa"/>
            <w:vMerge/>
            <w:shd w:val="clear" w:color="auto" w:fill="auto"/>
            <w:vAlign w:val="center"/>
          </w:tcPr>
          <w:p w14:paraId="24B3C6E4"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1FE1D23A"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Οικογενειακή και επαγγελματική ζωή</w:t>
            </w:r>
          </w:p>
        </w:tc>
        <w:tc>
          <w:tcPr>
            <w:tcW w:w="4567" w:type="dxa"/>
            <w:vMerge/>
            <w:shd w:val="clear" w:color="auto" w:fill="auto"/>
            <w:vAlign w:val="center"/>
          </w:tcPr>
          <w:p w14:paraId="354AB3CB"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06D267CF" w14:textId="77777777" w:rsidTr="00C44E04">
        <w:trPr>
          <w:trHeight w:val="397"/>
          <w:jc w:val="center"/>
        </w:trPr>
        <w:tc>
          <w:tcPr>
            <w:tcW w:w="1704" w:type="dxa"/>
            <w:vMerge/>
            <w:shd w:val="clear" w:color="auto" w:fill="auto"/>
            <w:vAlign w:val="center"/>
          </w:tcPr>
          <w:p w14:paraId="6E09E924"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0D41F288"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Κοινωνική ασφάλιση και κοινωνική αρωγή</w:t>
            </w:r>
          </w:p>
        </w:tc>
        <w:tc>
          <w:tcPr>
            <w:tcW w:w="4567" w:type="dxa"/>
            <w:vMerge/>
            <w:shd w:val="clear" w:color="auto" w:fill="auto"/>
            <w:vAlign w:val="center"/>
          </w:tcPr>
          <w:p w14:paraId="360206FA"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7F231E20" w14:textId="77777777" w:rsidTr="00C44E04">
        <w:trPr>
          <w:trHeight w:val="397"/>
          <w:jc w:val="center"/>
        </w:trPr>
        <w:tc>
          <w:tcPr>
            <w:tcW w:w="1704" w:type="dxa"/>
            <w:vMerge/>
            <w:shd w:val="clear" w:color="auto" w:fill="auto"/>
            <w:vAlign w:val="center"/>
          </w:tcPr>
          <w:p w14:paraId="50E53283"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03CF9BEB"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Προστασία της υγείας</w:t>
            </w:r>
          </w:p>
        </w:tc>
        <w:tc>
          <w:tcPr>
            <w:tcW w:w="4567" w:type="dxa"/>
            <w:vMerge/>
            <w:shd w:val="clear" w:color="auto" w:fill="auto"/>
            <w:vAlign w:val="center"/>
          </w:tcPr>
          <w:p w14:paraId="4E9D2F0E"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3AA4B1C4" w14:textId="77777777" w:rsidTr="00C44E04">
        <w:trPr>
          <w:trHeight w:val="397"/>
          <w:jc w:val="center"/>
        </w:trPr>
        <w:tc>
          <w:tcPr>
            <w:tcW w:w="1704" w:type="dxa"/>
            <w:vMerge/>
            <w:shd w:val="clear" w:color="auto" w:fill="auto"/>
            <w:vAlign w:val="center"/>
          </w:tcPr>
          <w:p w14:paraId="01479D00"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335EC7B7"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Πρόσβαση στις υπηρεσίες γενικού οικονομικού ενδιαφέροντος </w:t>
            </w:r>
          </w:p>
        </w:tc>
        <w:tc>
          <w:tcPr>
            <w:tcW w:w="4567" w:type="dxa"/>
            <w:vMerge/>
            <w:shd w:val="clear" w:color="auto" w:fill="auto"/>
            <w:vAlign w:val="center"/>
          </w:tcPr>
          <w:p w14:paraId="56209298"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25D87293" w14:textId="77777777" w:rsidTr="00C44E04">
        <w:trPr>
          <w:trHeight w:val="750"/>
          <w:jc w:val="center"/>
        </w:trPr>
        <w:tc>
          <w:tcPr>
            <w:tcW w:w="1704" w:type="dxa"/>
            <w:vMerge/>
            <w:shd w:val="clear" w:color="auto" w:fill="auto"/>
            <w:vAlign w:val="center"/>
          </w:tcPr>
          <w:p w14:paraId="5B447495"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6C3963CC"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Προστασία του περιβάλλοντος</w:t>
            </w:r>
          </w:p>
        </w:tc>
        <w:tc>
          <w:tcPr>
            <w:tcW w:w="4567" w:type="dxa"/>
            <w:shd w:val="clear" w:color="auto" w:fill="auto"/>
            <w:vAlign w:val="center"/>
          </w:tcPr>
          <w:p w14:paraId="70B689FC"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Διασφαλίζεται η επίτευξη υψηλού επιπέδου περιβαλλοντικής προστασίας και η βελτίωση της ποιότητας του περιβάλλοντος σύμφωνα με την αρχή της αειφόρου ανάπτυξης ;</w:t>
            </w:r>
          </w:p>
        </w:tc>
      </w:tr>
      <w:tr w:rsidR="00C44E04" w:rsidRPr="00C44E04" w14:paraId="767A3E2B" w14:textId="77777777" w:rsidTr="00C44E04">
        <w:trPr>
          <w:trHeight w:val="451"/>
          <w:jc w:val="center"/>
        </w:trPr>
        <w:tc>
          <w:tcPr>
            <w:tcW w:w="1704" w:type="dxa"/>
            <w:vMerge/>
            <w:shd w:val="clear" w:color="auto" w:fill="auto"/>
            <w:vAlign w:val="center"/>
          </w:tcPr>
          <w:p w14:paraId="7BB025C6"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2FA61BDC"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Προστασία του καταναλωτή</w:t>
            </w:r>
          </w:p>
        </w:tc>
        <w:tc>
          <w:tcPr>
            <w:tcW w:w="4567" w:type="dxa"/>
            <w:shd w:val="clear" w:color="auto" w:fill="auto"/>
            <w:vAlign w:val="center"/>
          </w:tcPr>
          <w:p w14:paraId="12879560"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Υπάρχει συμμόρφωση ως προς την προστασία του καταναλωτή;</w:t>
            </w:r>
          </w:p>
        </w:tc>
      </w:tr>
      <w:tr w:rsidR="00C44E04" w:rsidRPr="00C44E04" w14:paraId="5813ADA4" w14:textId="77777777" w:rsidTr="00C44E04">
        <w:trPr>
          <w:trHeight w:val="340"/>
          <w:jc w:val="center"/>
        </w:trPr>
        <w:tc>
          <w:tcPr>
            <w:tcW w:w="1704" w:type="dxa"/>
            <w:vMerge w:val="restart"/>
            <w:shd w:val="clear" w:color="auto" w:fill="auto"/>
            <w:vAlign w:val="center"/>
          </w:tcPr>
          <w:p w14:paraId="4AAFDD99"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Τίτλος </w:t>
            </w:r>
            <w:r w:rsidRPr="00C44E04">
              <w:rPr>
                <w:rFonts w:ascii="Tahoma" w:eastAsia="Times New Roman" w:hAnsi="Tahoma" w:cs="Tahoma"/>
                <w:noProof/>
                <w:sz w:val="20"/>
                <w:szCs w:val="20"/>
                <w:lang w:val="en-US"/>
              </w:rPr>
              <w:t>V</w:t>
            </w:r>
            <w:r w:rsidRPr="00C44E04">
              <w:rPr>
                <w:rFonts w:ascii="Tahoma" w:eastAsia="Times New Roman" w:hAnsi="Tahoma" w:cs="Tahoma"/>
                <w:noProof/>
                <w:sz w:val="20"/>
                <w:szCs w:val="20"/>
              </w:rPr>
              <w:t xml:space="preserve"> </w:t>
            </w:r>
            <w:r w:rsidRPr="00C44E04">
              <w:rPr>
                <w:rFonts w:ascii="Tahoma" w:eastAsia="Times New Roman" w:hAnsi="Tahoma" w:cs="Tahoma"/>
                <w:b/>
                <w:noProof/>
                <w:sz w:val="20"/>
                <w:szCs w:val="20"/>
              </w:rPr>
              <w:t>«ΔΙΚΑΙΩΜΑΤΑ ΤΩΝ ΠΟΛΙΤΩΝ»</w:t>
            </w:r>
          </w:p>
        </w:tc>
        <w:tc>
          <w:tcPr>
            <w:tcW w:w="4327" w:type="dxa"/>
            <w:shd w:val="clear" w:color="auto" w:fill="auto"/>
            <w:vAlign w:val="center"/>
          </w:tcPr>
          <w:p w14:paraId="57D518A9"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Δικαίωμα του εκλέγειν και εκλέγεσθαι στις εκλογές του Ευρωπαϊκού Κοινοβουλίου</w:t>
            </w:r>
          </w:p>
        </w:tc>
        <w:tc>
          <w:tcPr>
            <w:tcW w:w="4567" w:type="dxa"/>
            <w:shd w:val="clear" w:color="auto" w:fill="auto"/>
            <w:vAlign w:val="center"/>
          </w:tcPr>
          <w:p w14:paraId="252002AF"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57FFF3C8" w14:textId="77777777" w:rsidTr="00C44E04">
        <w:trPr>
          <w:trHeight w:val="504"/>
          <w:jc w:val="center"/>
        </w:trPr>
        <w:tc>
          <w:tcPr>
            <w:tcW w:w="1704" w:type="dxa"/>
            <w:vMerge/>
            <w:shd w:val="clear" w:color="auto" w:fill="auto"/>
            <w:vAlign w:val="center"/>
          </w:tcPr>
          <w:p w14:paraId="05F96405"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4B7EB575"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Δικαίωμα του εκλέγειν και εκλέγεσθαι στις δημοτικές και κοινοτικές εκλογές </w:t>
            </w:r>
          </w:p>
        </w:tc>
        <w:tc>
          <w:tcPr>
            <w:tcW w:w="4567" w:type="dxa"/>
            <w:shd w:val="clear" w:color="auto" w:fill="auto"/>
            <w:vAlign w:val="center"/>
          </w:tcPr>
          <w:p w14:paraId="570438B2"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07274DEC" w14:textId="77777777" w:rsidTr="00C44E04">
        <w:trPr>
          <w:trHeight w:val="340"/>
          <w:jc w:val="center"/>
        </w:trPr>
        <w:tc>
          <w:tcPr>
            <w:tcW w:w="1704" w:type="dxa"/>
            <w:vMerge/>
            <w:shd w:val="clear" w:color="auto" w:fill="auto"/>
            <w:vAlign w:val="center"/>
          </w:tcPr>
          <w:p w14:paraId="113827CF"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325BF61C" w14:textId="77777777" w:rsidR="00C44E04" w:rsidRPr="00C44E04" w:rsidRDefault="00C44E04" w:rsidP="00C44E04">
            <w:pPr>
              <w:widowControl/>
              <w:numPr>
                <w:ilvl w:val="0"/>
                <w:numId w:val="3"/>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Δικαίωμα χρηστής διοίκησης</w:t>
            </w:r>
          </w:p>
        </w:tc>
        <w:tc>
          <w:tcPr>
            <w:tcW w:w="4567" w:type="dxa"/>
            <w:vMerge w:val="restart"/>
            <w:shd w:val="clear" w:color="auto" w:fill="auto"/>
            <w:vAlign w:val="center"/>
          </w:tcPr>
          <w:p w14:paraId="0CFD55B5" w14:textId="188183F4"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Τα εμπλεκόμενα πρόσωπα δικαιούνται αμερόληπτη, δίκαιη και εντός ευλόγου προθεσμίας την εξέταση υποθέσεών τους από τα θεσμικά και λοιπά όργανα και ιδίως διασφαλίζεται τα δικαίωμα </w:t>
            </w:r>
            <w:r w:rsidR="005E65C1">
              <w:rPr>
                <w:rFonts w:ascii="Tahoma" w:eastAsia="Times New Roman" w:hAnsi="Tahoma" w:cs="Tahoma"/>
                <w:noProof/>
                <w:sz w:val="20"/>
                <w:szCs w:val="20"/>
              </w:rPr>
              <w:t>της:</w:t>
            </w:r>
            <w:r w:rsidRPr="00C44E04">
              <w:rPr>
                <w:rFonts w:ascii="Tahoma" w:eastAsia="Times New Roman" w:hAnsi="Tahoma" w:cs="Tahoma"/>
                <w:noProof/>
                <w:sz w:val="20"/>
                <w:szCs w:val="20"/>
              </w:rPr>
              <w:t xml:space="preserve"> </w:t>
            </w:r>
          </w:p>
          <w:p w14:paraId="6DCDC9CE" w14:textId="37DA55C6" w:rsidR="00C44E04" w:rsidRPr="00C44E04" w:rsidRDefault="00C44E04" w:rsidP="00C44E04">
            <w:pPr>
              <w:widowControl/>
              <w:numPr>
                <w:ilvl w:val="0"/>
                <w:numId w:val="12"/>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προηγούμενης ακρόασης πριν τη λήψη μέτρου σε βάρους </w:t>
            </w:r>
            <w:r w:rsidR="005E65C1">
              <w:rPr>
                <w:rFonts w:ascii="Tahoma" w:eastAsia="Times New Roman" w:hAnsi="Tahoma" w:cs="Tahoma"/>
                <w:noProof/>
                <w:sz w:val="20"/>
                <w:szCs w:val="20"/>
              </w:rPr>
              <w:t>τους;</w:t>
            </w:r>
            <w:r w:rsidRPr="00C44E04">
              <w:rPr>
                <w:rFonts w:ascii="Tahoma" w:eastAsia="Times New Roman" w:hAnsi="Tahoma" w:cs="Tahoma"/>
                <w:noProof/>
                <w:sz w:val="20"/>
                <w:szCs w:val="20"/>
              </w:rPr>
              <w:t xml:space="preserve"> </w:t>
            </w:r>
          </w:p>
          <w:p w14:paraId="0AC3E7DD" w14:textId="4E195071" w:rsidR="00C44E04" w:rsidRPr="00C44E04" w:rsidRDefault="00C44E04" w:rsidP="00C44E04">
            <w:pPr>
              <w:widowControl/>
              <w:numPr>
                <w:ilvl w:val="0"/>
                <w:numId w:val="12"/>
              </w:numPr>
              <w:autoSpaceDE/>
              <w:autoSpaceDN/>
              <w:rPr>
                <w:rFonts w:ascii="Tahoma" w:eastAsia="Times New Roman" w:hAnsi="Tahoma" w:cs="Tahoma"/>
                <w:noProof/>
                <w:sz w:val="20"/>
                <w:szCs w:val="20"/>
              </w:rPr>
            </w:pPr>
            <w:r w:rsidRPr="00C44E04">
              <w:rPr>
                <w:rFonts w:ascii="Tahoma" w:eastAsia="Times New Roman" w:hAnsi="Tahoma" w:cs="Tahoma"/>
                <w:noProof/>
                <w:sz w:val="20"/>
                <w:szCs w:val="20"/>
              </w:rPr>
              <w:t>πρόσβασης στα σχετικά έγγραφα ή στο φάκελο όπου διατηρούνται, τηρουμένων των νόμιμων</w:t>
            </w:r>
            <w:r w:rsidR="005E65C1">
              <w:rPr>
                <w:rFonts w:ascii="Tahoma" w:eastAsia="Times New Roman" w:hAnsi="Tahoma" w:cs="Tahoma"/>
                <w:noProof/>
                <w:sz w:val="20"/>
                <w:szCs w:val="20"/>
              </w:rPr>
              <w:t>;</w:t>
            </w:r>
            <w:r w:rsidRPr="00C44E04">
              <w:rPr>
                <w:rFonts w:ascii="Tahoma" w:eastAsia="Times New Roman" w:hAnsi="Tahoma" w:cs="Tahoma"/>
                <w:noProof/>
                <w:sz w:val="20"/>
                <w:szCs w:val="20"/>
              </w:rPr>
              <w:t xml:space="preserve"> συμφερόντων της εμπιστευτικότητας και του επαγγελματικού και επιχειρηματικού απορρήτου.;</w:t>
            </w:r>
          </w:p>
          <w:p w14:paraId="10A96B23" w14:textId="77777777" w:rsidR="005E65C1" w:rsidRDefault="005E65C1" w:rsidP="005E65C1">
            <w:pPr>
              <w:widowControl/>
              <w:autoSpaceDE/>
              <w:autoSpaceDN/>
              <w:rPr>
                <w:rFonts w:ascii="Tahoma" w:eastAsia="Times New Roman" w:hAnsi="Tahoma" w:cs="Tahoma"/>
                <w:noProof/>
                <w:sz w:val="20"/>
                <w:szCs w:val="20"/>
              </w:rPr>
            </w:pPr>
          </w:p>
          <w:p w14:paraId="3680D2E4" w14:textId="4E7FC906"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Υποχρεώνεται η διοίκηση να αιτιολογεί τις αποφάσεις της ;</w:t>
            </w:r>
          </w:p>
        </w:tc>
      </w:tr>
      <w:tr w:rsidR="00C44E04" w:rsidRPr="00C44E04" w14:paraId="38A9EB9D" w14:textId="77777777" w:rsidTr="00C44E04">
        <w:trPr>
          <w:trHeight w:val="340"/>
          <w:jc w:val="center"/>
        </w:trPr>
        <w:tc>
          <w:tcPr>
            <w:tcW w:w="1704" w:type="dxa"/>
            <w:vMerge/>
            <w:shd w:val="clear" w:color="auto" w:fill="auto"/>
            <w:vAlign w:val="center"/>
          </w:tcPr>
          <w:p w14:paraId="09E50917"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329A6D3B"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42. Δικαίωμα πρόσβασης στα έγγραφα</w:t>
            </w:r>
          </w:p>
        </w:tc>
        <w:tc>
          <w:tcPr>
            <w:tcW w:w="4567" w:type="dxa"/>
            <w:vMerge/>
            <w:shd w:val="clear" w:color="auto" w:fill="auto"/>
            <w:vAlign w:val="center"/>
          </w:tcPr>
          <w:p w14:paraId="695D3AE9"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32F58BFD" w14:textId="77777777" w:rsidTr="00C44E04">
        <w:trPr>
          <w:trHeight w:val="340"/>
          <w:jc w:val="center"/>
        </w:trPr>
        <w:tc>
          <w:tcPr>
            <w:tcW w:w="1704" w:type="dxa"/>
            <w:vMerge/>
            <w:shd w:val="clear" w:color="auto" w:fill="auto"/>
            <w:vAlign w:val="center"/>
          </w:tcPr>
          <w:p w14:paraId="69C0C03F"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229C2567"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43. Ευρωπαίος Διαμεσολαβητής</w:t>
            </w:r>
          </w:p>
        </w:tc>
        <w:tc>
          <w:tcPr>
            <w:tcW w:w="4567" w:type="dxa"/>
            <w:shd w:val="clear" w:color="auto" w:fill="auto"/>
            <w:vAlign w:val="center"/>
          </w:tcPr>
          <w:p w14:paraId="5B53A533"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49446B65" w14:textId="77777777" w:rsidTr="00C44E04">
        <w:trPr>
          <w:trHeight w:val="340"/>
          <w:jc w:val="center"/>
        </w:trPr>
        <w:tc>
          <w:tcPr>
            <w:tcW w:w="1704" w:type="dxa"/>
            <w:vMerge/>
            <w:shd w:val="clear" w:color="auto" w:fill="auto"/>
            <w:vAlign w:val="center"/>
          </w:tcPr>
          <w:p w14:paraId="1108496C"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05F565EA"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44. Δικαίωμα αναφοράς</w:t>
            </w:r>
          </w:p>
        </w:tc>
        <w:tc>
          <w:tcPr>
            <w:tcW w:w="4567" w:type="dxa"/>
            <w:shd w:val="clear" w:color="auto" w:fill="auto"/>
            <w:vAlign w:val="center"/>
          </w:tcPr>
          <w:p w14:paraId="325385E5"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04AA0577" w14:textId="77777777" w:rsidTr="00C44E04">
        <w:trPr>
          <w:trHeight w:val="340"/>
          <w:jc w:val="center"/>
        </w:trPr>
        <w:tc>
          <w:tcPr>
            <w:tcW w:w="1704" w:type="dxa"/>
            <w:vMerge/>
            <w:shd w:val="clear" w:color="auto" w:fill="auto"/>
            <w:vAlign w:val="center"/>
          </w:tcPr>
          <w:p w14:paraId="60D8ED49"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7D14036D"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45. Ελευθερία κυκλοφορίας και διαμονής</w:t>
            </w:r>
          </w:p>
        </w:tc>
        <w:tc>
          <w:tcPr>
            <w:tcW w:w="4567" w:type="dxa"/>
            <w:shd w:val="clear" w:color="auto" w:fill="auto"/>
            <w:vAlign w:val="center"/>
          </w:tcPr>
          <w:p w14:paraId="03D45ABF"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Θίγεται το δικαίωμα της ελεύθερης κυκλοφορίας των πολιτών στο έδαφος των Κ-Μ (συμπεριλαμβανομένων και των υπηκόων τρίτων χωρών που διαμένουν νόμιμα στο έδαφος κράτους μέλους και τους χορηγείται η ελευθερία κυκλοφορίας και διαμονής);</w:t>
            </w:r>
          </w:p>
        </w:tc>
      </w:tr>
      <w:tr w:rsidR="00C44E04" w:rsidRPr="00C44E04" w14:paraId="4E3DED13" w14:textId="77777777" w:rsidTr="00C44E04">
        <w:trPr>
          <w:trHeight w:val="340"/>
          <w:jc w:val="center"/>
        </w:trPr>
        <w:tc>
          <w:tcPr>
            <w:tcW w:w="1704" w:type="dxa"/>
            <w:vMerge/>
            <w:tcBorders>
              <w:bottom w:val="single" w:sz="4" w:space="0" w:color="auto"/>
            </w:tcBorders>
            <w:shd w:val="clear" w:color="auto" w:fill="auto"/>
            <w:vAlign w:val="center"/>
          </w:tcPr>
          <w:p w14:paraId="09A062ED"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tcBorders>
              <w:bottom w:val="single" w:sz="4" w:space="0" w:color="auto"/>
            </w:tcBorders>
            <w:shd w:val="clear" w:color="auto" w:fill="auto"/>
            <w:vAlign w:val="center"/>
          </w:tcPr>
          <w:p w14:paraId="68FFD684"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46. Διπλωματική και προξενική προστασία</w:t>
            </w:r>
          </w:p>
        </w:tc>
        <w:tc>
          <w:tcPr>
            <w:tcW w:w="4567" w:type="dxa"/>
            <w:tcBorders>
              <w:bottom w:val="single" w:sz="4" w:space="0" w:color="auto"/>
            </w:tcBorders>
            <w:shd w:val="clear" w:color="auto" w:fill="auto"/>
            <w:vAlign w:val="center"/>
          </w:tcPr>
          <w:p w14:paraId="39D57D8A"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17235064" w14:textId="77777777" w:rsidTr="00C44E04">
        <w:trPr>
          <w:trHeight w:val="510"/>
          <w:jc w:val="center"/>
        </w:trPr>
        <w:tc>
          <w:tcPr>
            <w:tcW w:w="1704" w:type="dxa"/>
            <w:vMerge w:val="restart"/>
            <w:tcBorders>
              <w:bottom w:val="single" w:sz="4" w:space="0" w:color="auto"/>
            </w:tcBorders>
            <w:shd w:val="clear" w:color="auto" w:fill="auto"/>
            <w:vAlign w:val="center"/>
          </w:tcPr>
          <w:p w14:paraId="38BCD8DB"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Τίτλος </w:t>
            </w:r>
            <w:r w:rsidRPr="00C44E04">
              <w:rPr>
                <w:rFonts w:ascii="Tahoma" w:eastAsia="Times New Roman" w:hAnsi="Tahoma" w:cs="Tahoma"/>
                <w:noProof/>
                <w:sz w:val="20"/>
                <w:szCs w:val="20"/>
                <w:lang w:val="en-US"/>
              </w:rPr>
              <w:t>VI</w:t>
            </w:r>
            <w:r w:rsidRPr="00C44E04">
              <w:rPr>
                <w:rFonts w:ascii="Tahoma" w:eastAsia="Times New Roman" w:hAnsi="Tahoma" w:cs="Tahoma"/>
                <w:noProof/>
                <w:sz w:val="20"/>
                <w:szCs w:val="20"/>
              </w:rPr>
              <w:t xml:space="preserve"> </w:t>
            </w:r>
            <w:r w:rsidRPr="00C44E04">
              <w:rPr>
                <w:rFonts w:ascii="Tahoma" w:eastAsia="Times New Roman" w:hAnsi="Tahoma" w:cs="Tahoma"/>
                <w:b/>
                <w:noProof/>
                <w:sz w:val="20"/>
                <w:szCs w:val="20"/>
              </w:rPr>
              <w:t>«ΔΙΚΑΙΟΣΥΝΗ»</w:t>
            </w:r>
          </w:p>
        </w:tc>
        <w:tc>
          <w:tcPr>
            <w:tcW w:w="4327" w:type="dxa"/>
            <w:tcBorders>
              <w:bottom w:val="single" w:sz="4" w:space="0" w:color="auto"/>
            </w:tcBorders>
            <w:shd w:val="clear" w:color="auto" w:fill="auto"/>
            <w:vAlign w:val="center"/>
          </w:tcPr>
          <w:p w14:paraId="3FD81310"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47. Δικαίωμα πραγματικής προσφυγής και αμερόληπτου δικαστηρίου </w:t>
            </w:r>
          </w:p>
        </w:tc>
        <w:tc>
          <w:tcPr>
            <w:tcW w:w="4567" w:type="dxa"/>
            <w:vMerge w:val="restart"/>
            <w:tcBorders>
              <w:bottom w:val="single" w:sz="4" w:space="0" w:color="auto"/>
            </w:tcBorders>
            <w:shd w:val="clear" w:color="auto" w:fill="auto"/>
            <w:vAlign w:val="center"/>
          </w:tcPr>
          <w:p w14:paraId="09FF7376" w14:textId="77777777" w:rsidR="005E65C1" w:rsidRDefault="00C44E04" w:rsidP="005E65C1">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Θίγεται το δικαίωμα της προσφυγής των πολιτών στη δικαιοσύνη ;</w:t>
            </w:r>
          </w:p>
          <w:p w14:paraId="07CE79CD" w14:textId="6A34E343" w:rsidR="00C44E04" w:rsidRPr="00C44E04" w:rsidRDefault="00C44E04" w:rsidP="005E65C1">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Προβλέπεται το δικαίωμα πραγματικής προσφυγής ενώπιον δικαστηρίου, στην περίπτωση που θίγονται δικαιώματα και ελευθερίες;</w:t>
            </w:r>
          </w:p>
        </w:tc>
      </w:tr>
      <w:tr w:rsidR="00C44E04" w:rsidRPr="00C44E04" w14:paraId="673E4D89" w14:textId="77777777" w:rsidTr="00C44E04">
        <w:trPr>
          <w:trHeight w:val="510"/>
          <w:jc w:val="center"/>
        </w:trPr>
        <w:tc>
          <w:tcPr>
            <w:tcW w:w="1704" w:type="dxa"/>
            <w:vMerge/>
            <w:tcBorders>
              <w:top w:val="single" w:sz="4" w:space="0" w:color="auto"/>
            </w:tcBorders>
            <w:shd w:val="clear" w:color="auto" w:fill="auto"/>
            <w:vAlign w:val="center"/>
          </w:tcPr>
          <w:p w14:paraId="40CFD888"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tcBorders>
              <w:top w:val="single" w:sz="4" w:space="0" w:color="auto"/>
            </w:tcBorders>
            <w:shd w:val="clear" w:color="auto" w:fill="auto"/>
            <w:vAlign w:val="center"/>
          </w:tcPr>
          <w:p w14:paraId="00B2A8D6"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48. Τεκμήριο αθωότητας και δικαιώματα της υπεράσπισης</w:t>
            </w:r>
          </w:p>
        </w:tc>
        <w:tc>
          <w:tcPr>
            <w:tcW w:w="4567" w:type="dxa"/>
            <w:vMerge/>
            <w:tcBorders>
              <w:top w:val="single" w:sz="4" w:space="0" w:color="auto"/>
            </w:tcBorders>
            <w:shd w:val="clear" w:color="auto" w:fill="auto"/>
            <w:vAlign w:val="center"/>
          </w:tcPr>
          <w:p w14:paraId="6103BB88"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66FC52F3" w14:textId="77777777" w:rsidTr="00C44E04">
        <w:trPr>
          <w:trHeight w:val="510"/>
          <w:jc w:val="center"/>
        </w:trPr>
        <w:tc>
          <w:tcPr>
            <w:tcW w:w="1704" w:type="dxa"/>
            <w:vMerge/>
            <w:shd w:val="clear" w:color="auto" w:fill="auto"/>
            <w:vAlign w:val="center"/>
          </w:tcPr>
          <w:p w14:paraId="5C31731C"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shd w:val="clear" w:color="auto" w:fill="auto"/>
            <w:vAlign w:val="center"/>
          </w:tcPr>
          <w:p w14:paraId="7019DA0D"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49. Αρχές της νομιμότητας και της αναλογικότητας αξιοποίνων πράξεων και ποινών </w:t>
            </w:r>
          </w:p>
        </w:tc>
        <w:tc>
          <w:tcPr>
            <w:tcW w:w="4567" w:type="dxa"/>
            <w:vMerge/>
            <w:shd w:val="clear" w:color="auto" w:fill="auto"/>
            <w:vAlign w:val="center"/>
          </w:tcPr>
          <w:p w14:paraId="2ACF1F9B"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4FFB81ED" w14:textId="77777777" w:rsidTr="00C44E04">
        <w:trPr>
          <w:trHeight w:val="510"/>
          <w:jc w:val="center"/>
        </w:trPr>
        <w:tc>
          <w:tcPr>
            <w:tcW w:w="1704" w:type="dxa"/>
            <w:vMerge/>
            <w:tcBorders>
              <w:bottom w:val="single" w:sz="4" w:space="0" w:color="auto"/>
            </w:tcBorders>
            <w:shd w:val="clear" w:color="auto" w:fill="auto"/>
            <w:vAlign w:val="center"/>
          </w:tcPr>
          <w:p w14:paraId="790725B7" w14:textId="77777777" w:rsidR="00C44E04" w:rsidRPr="00C44E04" w:rsidRDefault="00C44E04" w:rsidP="00C44E04">
            <w:pPr>
              <w:widowControl/>
              <w:autoSpaceDE/>
              <w:autoSpaceDN/>
              <w:rPr>
                <w:rFonts w:ascii="Tahoma" w:eastAsia="Times New Roman" w:hAnsi="Tahoma" w:cs="Tahoma"/>
                <w:noProof/>
                <w:sz w:val="20"/>
                <w:szCs w:val="20"/>
              </w:rPr>
            </w:pPr>
          </w:p>
        </w:tc>
        <w:tc>
          <w:tcPr>
            <w:tcW w:w="4327" w:type="dxa"/>
            <w:tcBorders>
              <w:bottom w:val="single" w:sz="4" w:space="0" w:color="auto"/>
            </w:tcBorders>
            <w:shd w:val="clear" w:color="auto" w:fill="auto"/>
            <w:vAlign w:val="center"/>
          </w:tcPr>
          <w:p w14:paraId="223EDDD6" w14:textId="77777777"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 xml:space="preserve">50. Δικαίωμα του προσώπου να  μην δικάζεται ή να μην τιμωρείται ποινικά δύο φορές για την ίδια αξιόποινη πράξη </w:t>
            </w:r>
          </w:p>
        </w:tc>
        <w:tc>
          <w:tcPr>
            <w:tcW w:w="4567" w:type="dxa"/>
            <w:vMerge/>
            <w:tcBorders>
              <w:bottom w:val="single" w:sz="4" w:space="0" w:color="auto"/>
            </w:tcBorders>
            <w:shd w:val="clear" w:color="auto" w:fill="auto"/>
            <w:vAlign w:val="center"/>
          </w:tcPr>
          <w:p w14:paraId="60D11410" w14:textId="77777777" w:rsidR="00C44E04" w:rsidRPr="00C44E04" w:rsidRDefault="00C44E04" w:rsidP="00C44E04">
            <w:pPr>
              <w:widowControl/>
              <w:autoSpaceDE/>
              <w:autoSpaceDN/>
              <w:rPr>
                <w:rFonts w:ascii="Tahoma" w:eastAsia="Times New Roman" w:hAnsi="Tahoma" w:cs="Tahoma"/>
                <w:noProof/>
                <w:sz w:val="20"/>
                <w:szCs w:val="20"/>
              </w:rPr>
            </w:pPr>
          </w:p>
        </w:tc>
      </w:tr>
      <w:tr w:rsidR="00C44E04" w:rsidRPr="00C44E04" w14:paraId="1CDB8739" w14:textId="77777777" w:rsidTr="00C44E04">
        <w:trPr>
          <w:trHeight w:val="510"/>
          <w:jc w:val="center"/>
        </w:trPr>
        <w:tc>
          <w:tcPr>
            <w:tcW w:w="10598" w:type="dxa"/>
            <w:gridSpan w:val="3"/>
            <w:tcBorders>
              <w:top w:val="single" w:sz="4" w:space="0" w:color="auto"/>
              <w:left w:val="nil"/>
              <w:bottom w:val="nil"/>
              <w:right w:val="nil"/>
            </w:tcBorders>
            <w:shd w:val="clear" w:color="auto" w:fill="auto"/>
            <w:vAlign w:val="center"/>
          </w:tcPr>
          <w:p w14:paraId="7EB45250" w14:textId="77777777" w:rsidR="00C44E04" w:rsidRPr="00C44E04" w:rsidRDefault="00C44E04" w:rsidP="00C44E04">
            <w:pPr>
              <w:widowControl/>
              <w:autoSpaceDE/>
              <w:autoSpaceDN/>
              <w:rPr>
                <w:rFonts w:ascii="Tahoma" w:eastAsia="Times New Roman" w:hAnsi="Tahoma" w:cs="Tahoma"/>
                <w:noProof/>
                <w:sz w:val="20"/>
                <w:szCs w:val="20"/>
              </w:rPr>
            </w:pPr>
          </w:p>
          <w:p w14:paraId="66C6B282" w14:textId="27FD1B7C"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*Τα δικαιώματα 39, 40, 43, 46, 48, 49 και 50 δεν συνδέονται με πράξεις που χρηματοδοτούνται από το ΕΣΠΑ 2021 2027. Διασφαλίζονται ωστόσο από το εθνικό θεσμικό πλαίσιο. Το δικαίωμα 46 συνδέεται με το Ταμείο Εσωτερικής Ασφάλειας και το Μέσο Χρηματοδοτικής Στήριξης για τη Διαχείριση των Συνόρων και την Πολιτική Θεωρήσεων</w:t>
            </w:r>
            <w:r w:rsidR="005E65C1">
              <w:rPr>
                <w:rFonts w:ascii="Tahoma" w:eastAsia="Times New Roman" w:hAnsi="Tahoma" w:cs="Tahoma"/>
                <w:noProof/>
                <w:sz w:val="20"/>
                <w:szCs w:val="20"/>
              </w:rPr>
              <w:t>.</w:t>
            </w:r>
            <w:r w:rsidRPr="00C44E04">
              <w:rPr>
                <w:rFonts w:ascii="Tahoma" w:eastAsia="Times New Roman" w:hAnsi="Tahoma" w:cs="Tahoma"/>
                <w:noProof/>
                <w:sz w:val="20"/>
                <w:szCs w:val="20"/>
              </w:rPr>
              <w:t xml:space="preserve">  </w:t>
            </w:r>
          </w:p>
          <w:p w14:paraId="6FBB1158" w14:textId="77777777" w:rsidR="00C44E04" w:rsidRPr="00C44E04" w:rsidRDefault="00C44E04" w:rsidP="00C44E04">
            <w:pPr>
              <w:widowControl/>
              <w:autoSpaceDE/>
              <w:autoSpaceDN/>
              <w:rPr>
                <w:rFonts w:ascii="Tahoma" w:eastAsia="Times New Roman" w:hAnsi="Tahoma" w:cs="Tahoma"/>
                <w:noProof/>
                <w:sz w:val="20"/>
                <w:szCs w:val="20"/>
              </w:rPr>
            </w:pPr>
          </w:p>
          <w:p w14:paraId="747DE588" w14:textId="34BEE933" w:rsidR="00C44E04" w:rsidRPr="00C44E04" w:rsidRDefault="00C44E04" w:rsidP="00C44E04">
            <w:pPr>
              <w:widowControl/>
              <w:autoSpaceDE/>
              <w:autoSpaceDN/>
              <w:rPr>
                <w:rFonts w:ascii="Tahoma" w:eastAsia="Times New Roman" w:hAnsi="Tahoma" w:cs="Tahoma"/>
                <w:noProof/>
                <w:sz w:val="20"/>
                <w:szCs w:val="20"/>
              </w:rPr>
            </w:pPr>
            <w:r w:rsidRPr="00C44E04">
              <w:rPr>
                <w:rFonts w:ascii="Tahoma" w:eastAsia="Times New Roman" w:hAnsi="Tahoma" w:cs="Tahoma"/>
                <w:noProof/>
                <w:sz w:val="20"/>
                <w:szCs w:val="20"/>
              </w:rPr>
              <w:t>** Τα δικαιώματα τα σχετικά με την ανθρώπινη αξιοπρέπεια (1 έως 5) είναι απόλυτα δικαιώματα που δεν υπόκεινται σε κανένα περιορισμό. Στα απόλυτα δικαιώματα περιλαμβάνονται επίσης και το 49 και το 50. Τα δικαιώματα 1 έως 5 δεν νοείται ότι μπορούν να παραβιαστούν από τις πράξεις Προγραμμάτων του ΕΣΠΑ 2021-2027 ούτε και από τα άλλα Ταμεία του Καν. 1060/2021.</w:t>
            </w:r>
          </w:p>
        </w:tc>
      </w:tr>
    </w:tbl>
    <w:p w14:paraId="3AEC7574" w14:textId="003EBDBA" w:rsidR="003D5B77" w:rsidRDefault="003D5B77" w:rsidP="00C44E04">
      <w:pPr>
        <w:widowControl/>
        <w:suppressAutoHyphens/>
        <w:autoSpaceDE/>
        <w:autoSpaceDN/>
        <w:ind w:right="57"/>
        <w:jc w:val="both"/>
        <w:rPr>
          <w:rFonts w:ascii="Tahoma" w:eastAsia="Times New Roman" w:hAnsi="Tahoma" w:cs="Tahoma"/>
          <w:sz w:val="20"/>
          <w:szCs w:val="20"/>
          <w:lang w:eastAsia="ar-SA"/>
        </w:rPr>
      </w:pPr>
    </w:p>
    <w:p w14:paraId="02013741" w14:textId="03B17250" w:rsidR="000312C1" w:rsidRPr="000312C1" w:rsidRDefault="000312C1" w:rsidP="000312C1">
      <w:pPr>
        <w:rPr>
          <w:rFonts w:ascii="Tahoma" w:eastAsia="Times New Roman" w:hAnsi="Tahoma" w:cs="Tahoma"/>
          <w:sz w:val="20"/>
          <w:szCs w:val="20"/>
          <w:lang w:eastAsia="ar-SA"/>
        </w:rPr>
      </w:pPr>
    </w:p>
    <w:p w14:paraId="497B23AB" w14:textId="14142F0D" w:rsidR="000312C1" w:rsidRPr="000312C1" w:rsidRDefault="000312C1" w:rsidP="000312C1">
      <w:pPr>
        <w:rPr>
          <w:rFonts w:ascii="Tahoma" w:eastAsia="Times New Roman" w:hAnsi="Tahoma" w:cs="Tahoma"/>
          <w:sz w:val="20"/>
          <w:szCs w:val="20"/>
          <w:lang w:eastAsia="ar-SA"/>
        </w:rPr>
      </w:pPr>
    </w:p>
    <w:p w14:paraId="655DD24C" w14:textId="5B599FE0" w:rsidR="000312C1" w:rsidRPr="000312C1" w:rsidRDefault="000312C1" w:rsidP="000312C1">
      <w:pPr>
        <w:rPr>
          <w:rFonts w:ascii="Tahoma" w:eastAsia="Times New Roman" w:hAnsi="Tahoma" w:cs="Tahoma"/>
          <w:sz w:val="20"/>
          <w:szCs w:val="20"/>
          <w:lang w:eastAsia="ar-SA"/>
        </w:rPr>
      </w:pPr>
    </w:p>
    <w:p w14:paraId="18572E4B" w14:textId="6397A585" w:rsidR="000312C1" w:rsidRPr="000312C1" w:rsidRDefault="000312C1" w:rsidP="000312C1">
      <w:pPr>
        <w:rPr>
          <w:rFonts w:ascii="Tahoma" w:eastAsia="Times New Roman" w:hAnsi="Tahoma" w:cs="Tahoma"/>
          <w:sz w:val="20"/>
          <w:szCs w:val="20"/>
          <w:lang w:eastAsia="ar-SA"/>
        </w:rPr>
      </w:pPr>
    </w:p>
    <w:p w14:paraId="4BB5DAF3" w14:textId="1A9D6AE1" w:rsidR="000312C1" w:rsidRPr="000312C1" w:rsidRDefault="000312C1" w:rsidP="000312C1">
      <w:pPr>
        <w:tabs>
          <w:tab w:val="left" w:pos="2085"/>
        </w:tabs>
        <w:rPr>
          <w:rFonts w:ascii="Tahoma" w:eastAsia="Times New Roman" w:hAnsi="Tahoma" w:cs="Tahoma"/>
          <w:sz w:val="20"/>
          <w:szCs w:val="20"/>
          <w:lang w:eastAsia="ar-SA"/>
        </w:rPr>
      </w:pPr>
      <w:r>
        <w:rPr>
          <w:rFonts w:ascii="Tahoma" w:eastAsia="Times New Roman" w:hAnsi="Tahoma" w:cs="Tahoma"/>
          <w:sz w:val="20"/>
          <w:szCs w:val="20"/>
          <w:lang w:eastAsia="ar-SA"/>
        </w:rPr>
        <w:tab/>
      </w:r>
    </w:p>
    <w:sectPr w:rsidR="000312C1" w:rsidRPr="000312C1" w:rsidSect="00AA1C92">
      <w:headerReference w:type="default" r:id="rId8"/>
      <w:footerReference w:type="default" r:id="rId9"/>
      <w:pgSz w:w="11900" w:h="16840"/>
      <w:pgMar w:top="1134" w:right="1134" w:bottom="1134" w:left="1134" w:header="284" w:footer="42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71A4F" w14:textId="77777777" w:rsidR="00DE3D4C" w:rsidRDefault="00DE3D4C" w:rsidP="0035748B">
      <w:r>
        <w:separator/>
      </w:r>
    </w:p>
  </w:endnote>
  <w:endnote w:type="continuationSeparator" w:id="0">
    <w:p w14:paraId="61F5DEEB" w14:textId="77777777" w:rsidR="00DE3D4C" w:rsidRDefault="00DE3D4C" w:rsidP="0035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MT">
    <w:altName w:val="Arial"/>
    <w:charset w:val="01"/>
    <w:family w:val="swiss"/>
    <w:pitch w:val="variable"/>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2084"/>
      <w:gridCol w:w="3310"/>
    </w:tblGrid>
    <w:tr w:rsidR="00B50AF0" w:rsidRPr="00B50AF0" w14:paraId="26728BD2" w14:textId="77777777" w:rsidTr="00BB603F">
      <w:trPr>
        <w:trHeight w:val="560"/>
      </w:trPr>
      <w:tc>
        <w:tcPr>
          <w:tcW w:w="2200" w:type="pct"/>
        </w:tcPr>
        <w:p w14:paraId="3CD9652B" w14:textId="77777777" w:rsidR="00B50AF0" w:rsidRPr="00B50AF0" w:rsidRDefault="00B50AF0" w:rsidP="00B50AF0">
          <w:pPr>
            <w:widowControl/>
            <w:tabs>
              <w:tab w:val="center" w:pos="4153"/>
              <w:tab w:val="right" w:pos="8306"/>
            </w:tabs>
            <w:autoSpaceDE/>
            <w:autoSpaceDN/>
            <w:jc w:val="both"/>
            <w:rPr>
              <w:rFonts w:ascii="Arial" w:eastAsia="Arial" w:hAnsi="Arial" w:cs="Arial"/>
            </w:rPr>
          </w:pPr>
          <w:r w:rsidRPr="00B50AF0">
            <w:rPr>
              <w:rFonts w:ascii="Tahoma" w:eastAsia="Arial" w:hAnsi="Tahoma" w:cs="Tahoma"/>
              <w:noProof/>
              <w:lang w:eastAsia="el-GR"/>
            </w:rPr>
            <w:drawing>
              <wp:anchor distT="0" distB="0" distL="114300" distR="114300" simplePos="0" relativeHeight="251660288" behindDoc="1" locked="0" layoutInCell="1" allowOverlap="1" wp14:anchorId="136AC49E" wp14:editId="0205A643">
                <wp:simplePos x="0" y="0"/>
                <wp:positionH relativeFrom="column">
                  <wp:posOffset>-18415</wp:posOffset>
                </wp:positionH>
                <wp:positionV relativeFrom="paragraph">
                  <wp:posOffset>117476</wp:posOffset>
                </wp:positionV>
                <wp:extent cx="2550795" cy="400050"/>
                <wp:effectExtent l="0" t="0" r="1905" b="0"/>
                <wp:wrapNone/>
                <wp:docPr id="3"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0795" cy="400050"/>
                        </a:xfrm>
                        <a:prstGeom prst="rect">
                          <a:avLst/>
                        </a:prstGeom>
                      </pic:spPr>
                    </pic:pic>
                  </a:graphicData>
                </a:graphic>
                <wp14:sizeRelV relativeFrom="margin">
                  <wp14:pctHeight>0</wp14:pctHeight>
                </wp14:sizeRelV>
              </wp:anchor>
            </w:drawing>
          </w:r>
        </w:p>
      </w:tc>
      <w:tc>
        <w:tcPr>
          <w:tcW w:w="1082" w:type="pct"/>
        </w:tcPr>
        <w:p w14:paraId="7B0B0081" w14:textId="77777777" w:rsidR="00B50AF0" w:rsidRPr="00B50AF0" w:rsidRDefault="00B50AF0" w:rsidP="00B50AF0">
          <w:pPr>
            <w:widowControl/>
            <w:tabs>
              <w:tab w:val="center" w:pos="4153"/>
              <w:tab w:val="right" w:pos="8306"/>
            </w:tabs>
            <w:autoSpaceDE/>
            <w:autoSpaceDN/>
            <w:ind w:left="-9" w:hanging="79"/>
            <w:jc w:val="center"/>
            <w:rPr>
              <w:rFonts w:ascii="Tahoma" w:eastAsia="Arial" w:hAnsi="Tahoma" w:cs="Tahoma"/>
            </w:rPr>
          </w:pPr>
        </w:p>
        <w:p w14:paraId="701F5104" w14:textId="0F93E7F9" w:rsidR="00B50AF0" w:rsidRPr="00B50AF0" w:rsidRDefault="00B50AF0" w:rsidP="00B50AF0">
          <w:pPr>
            <w:widowControl/>
            <w:tabs>
              <w:tab w:val="center" w:pos="4153"/>
              <w:tab w:val="right" w:pos="8306"/>
            </w:tabs>
            <w:autoSpaceDE/>
            <w:autoSpaceDN/>
            <w:ind w:left="-9" w:hanging="79"/>
            <w:jc w:val="center"/>
            <w:rPr>
              <w:rFonts w:ascii="Tahoma" w:eastAsia="Arial" w:hAnsi="Tahoma" w:cs="Tahoma"/>
            </w:rPr>
          </w:pPr>
          <w:r w:rsidRPr="00B50AF0">
            <w:rPr>
              <w:rFonts w:ascii="Tahoma" w:eastAsia="Arial" w:hAnsi="Tahoma" w:cs="Tahoma"/>
              <w:sz w:val="20"/>
              <w:szCs w:val="20"/>
            </w:rPr>
            <w:fldChar w:fldCharType="begin"/>
          </w:r>
          <w:r w:rsidRPr="00B50AF0">
            <w:rPr>
              <w:rFonts w:ascii="Tahoma" w:eastAsia="Arial" w:hAnsi="Tahoma" w:cs="Tahoma"/>
              <w:sz w:val="20"/>
              <w:szCs w:val="20"/>
            </w:rPr>
            <w:instrText>PAGE   \* MERGEFORMAT</w:instrText>
          </w:r>
          <w:r w:rsidRPr="00B50AF0">
            <w:rPr>
              <w:rFonts w:ascii="Tahoma" w:eastAsia="Arial" w:hAnsi="Tahoma" w:cs="Tahoma"/>
              <w:sz w:val="20"/>
              <w:szCs w:val="20"/>
            </w:rPr>
            <w:fldChar w:fldCharType="separate"/>
          </w:r>
          <w:r w:rsidR="00DE3D4C">
            <w:rPr>
              <w:rFonts w:ascii="Tahoma" w:eastAsia="Arial" w:hAnsi="Tahoma" w:cs="Tahoma"/>
              <w:noProof/>
              <w:sz w:val="20"/>
              <w:szCs w:val="20"/>
            </w:rPr>
            <w:t>1</w:t>
          </w:r>
          <w:r w:rsidRPr="00B50AF0">
            <w:rPr>
              <w:rFonts w:ascii="Tahoma" w:eastAsia="Arial" w:hAnsi="Tahoma" w:cs="Tahoma"/>
              <w:sz w:val="20"/>
              <w:szCs w:val="20"/>
            </w:rPr>
            <w:fldChar w:fldCharType="end"/>
          </w:r>
        </w:p>
      </w:tc>
      <w:tc>
        <w:tcPr>
          <w:tcW w:w="1718" w:type="pct"/>
        </w:tcPr>
        <w:p w14:paraId="7C7405E7" w14:textId="24CF6ED6" w:rsidR="00B50AF0" w:rsidRPr="00B50AF0" w:rsidRDefault="00B50AF0" w:rsidP="00B50AF0">
          <w:pPr>
            <w:widowControl/>
            <w:tabs>
              <w:tab w:val="center" w:pos="4153"/>
              <w:tab w:val="right" w:pos="8306"/>
            </w:tabs>
            <w:autoSpaceDE/>
            <w:autoSpaceDN/>
            <w:jc w:val="right"/>
            <w:rPr>
              <w:rFonts w:ascii="Arial" w:eastAsia="Arial" w:hAnsi="Arial" w:cs="Arial"/>
              <w:lang w:val="en-US"/>
            </w:rPr>
          </w:pPr>
        </w:p>
        <w:p w14:paraId="0A136E13" w14:textId="77777777" w:rsidR="00B50AF0" w:rsidRPr="00B50AF0" w:rsidRDefault="00B50AF0" w:rsidP="00B50AF0">
          <w:pPr>
            <w:widowControl/>
            <w:tabs>
              <w:tab w:val="center" w:pos="4153"/>
              <w:tab w:val="right" w:pos="8306"/>
            </w:tabs>
            <w:autoSpaceDE/>
            <w:autoSpaceDN/>
            <w:jc w:val="right"/>
            <w:rPr>
              <w:rFonts w:ascii="Arial" w:eastAsia="Arial" w:hAnsi="Arial" w:cs="Arial"/>
            </w:rPr>
          </w:pPr>
        </w:p>
      </w:tc>
    </w:tr>
  </w:tbl>
  <w:p w14:paraId="69C8FCDF" w14:textId="71856061" w:rsidR="006D58E8" w:rsidRPr="006D58E8" w:rsidRDefault="000312C1" w:rsidP="000312C1">
    <w:pPr>
      <w:pStyle w:val="Footer"/>
      <w:tabs>
        <w:tab w:val="clear" w:pos="4153"/>
        <w:tab w:val="clear" w:pos="8306"/>
        <w:tab w:val="left" w:pos="856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78ACD" w14:textId="77777777" w:rsidR="00DE3D4C" w:rsidRDefault="00DE3D4C" w:rsidP="0035748B">
      <w:r>
        <w:separator/>
      </w:r>
    </w:p>
  </w:footnote>
  <w:footnote w:type="continuationSeparator" w:id="0">
    <w:p w14:paraId="733E4B90" w14:textId="77777777" w:rsidR="00DE3D4C" w:rsidRDefault="00DE3D4C" w:rsidP="00357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5C94" w14:textId="77777777" w:rsidR="000312C1" w:rsidRPr="00A37703" w:rsidRDefault="000312C1" w:rsidP="000312C1">
    <w:pPr>
      <w:jc w:val="center"/>
      <w:rPr>
        <w:rFonts w:ascii="Tahoma" w:eastAsia="Tahoma" w:hAnsi="Tahoma" w:cs="Tahoma"/>
        <w:bCs/>
        <w:color w:val="1F497D"/>
        <w:sz w:val="16"/>
        <w:szCs w:val="16"/>
      </w:rPr>
    </w:pPr>
    <w:bookmarkStart w:id="0" w:name="_Hlk183433652"/>
    <w:r w:rsidRPr="00A37703">
      <w:rPr>
        <w:rFonts w:ascii="Tahoma" w:eastAsia="Tahoma" w:hAnsi="Tahoma" w:cs="Tahoma"/>
        <w:bCs/>
        <w:color w:val="1F497D"/>
        <w:sz w:val="16"/>
        <w:szCs w:val="16"/>
      </w:rPr>
      <w:t>«Συμπράξεις Επιχειρήσεων της Περιφέρειας Ιονίων Νήσων με Οργανισμούς Έρευνας</w:t>
    </w:r>
    <w:r w:rsidRPr="00A37703">
      <w:rPr>
        <w:rFonts w:ascii="Tahoma" w:eastAsia="Tahoma" w:hAnsi="Tahoma" w:cs="Tahoma"/>
        <w:bCs/>
        <w:color w:val="1F497D"/>
        <w:sz w:val="16"/>
        <w:szCs w:val="16"/>
      </w:rPr>
      <w:br/>
      <w:t>και Διάδοσης Γνώσεων»</w:t>
    </w:r>
  </w:p>
  <w:bookmarkEnd w:id="0"/>
  <w:p w14:paraId="27A06099" w14:textId="77777777" w:rsidR="006D58E8" w:rsidRDefault="006D58E8">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13AC"/>
    <w:multiLevelType w:val="hybridMultilevel"/>
    <w:tmpl w:val="97CCE7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4C4018C"/>
    <w:multiLevelType w:val="hybridMultilevel"/>
    <w:tmpl w:val="E80CA0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6EA799A"/>
    <w:multiLevelType w:val="hybridMultilevel"/>
    <w:tmpl w:val="14D69390"/>
    <w:lvl w:ilvl="0" w:tplc="7AD4A77A">
      <w:start w:val="1"/>
      <w:numFmt w:val="low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EB1202"/>
    <w:multiLevelType w:val="hybridMultilevel"/>
    <w:tmpl w:val="FA90FC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38A126D"/>
    <w:multiLevelType w:val="hybridMultilevel"/>
    <w:tmpl w:val="C54A63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9504C8"/>
    <w:multiLevelType w:val="hybridMultilevel"/>
    <w:tmpl w:val="4E3606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4482728D"/>
    <w:multiLevelType w:val="hybridMultilevel"/>
    <w:tmpl w:val="9296F98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4D101873"/>
    <w:multiLevelType w:val="hybridMultilevel"/>
    <w:tmpl w:val="9828ADAC"/>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52ED074C"/>
    <w:multiLevelType w:val="hybridMultilevel"/>
    <w:tmpl w:val="32A084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571C13FF"/>
    <w:multiLevelType w:val="hybridMultilevel"/>
    <w:tmpl w:val="8CBEFD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64A429E4"/>
    <w:multiLevelType w:val="hybridMultilevel"/>
    <w:tmpl w:val="B2DE87A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9B91BE8"/>
    <w:multiLevelType w:val="hybridMultilevel"/>
    <w:tmpl w:val="780014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273786848">
    <w:abstractNumId w:val="4"/>
  </w:num>
  <w:num w:numId="2" w16cid:durableId="174273665">
    <w:abstractNumId w:val="2"/>
  </w:num>
  <w:num w:numId="3" w16cid:durableId="1089540263">
    <w:abstractNumId w:val="7"/>
  </w:num>
  <w:num w:numId="4" w16cid:durableId="921331702">
    <w:abstractNumId w:val="5"/>
  </w:num>
  <w:num w:numId="5" w16cid:durableId="936450362">
    <w:abstractNumId w:val="9"/>
  </w:num>
  <w:num w:numId="6" w16cid:durableId="323823444">
    <w:abstractNumId w:val="6"/>
  </w:num>
  <w:num w:numId="7" w16cid:durableId="323318913">
    <w:abstractNumId w:val="0"/>
  </w:num>
  <w:num w:numId="8" w16cid:durableId="669212760">
    <w:abstractNumId w:val="11"/>
  </w:num>
  <w:num w:numId="9" w16cid:durableId="632253195">
    <w:abstractNumId w:val="8"/>
  </w:num>
  <w:num w:numId="10" w16cid:durableId="1921675977">
    <w:abstractNumId w:val="1"/>
  </w:num>
  <w:num w:numId="11" w16cid:durableId="2059163255">
    <w:abstractNumId w:val="10"/>
  </w:num>
  <w:num w:numId="12" w16cid:durableId="181934770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48B"/>
    <w:rsid w:val="00000DBF"/>
    <w:rsid w:val="000100D2"/>
    <w:rsid w:val="000312C1"/>
    <w:rsid w:val="00074603"/>
    <w:rsid w:val="00084E26"/>
    <w:rsid w:val="000D56FA"/>
    <w:rsid w:val="00135FA3"/>
    <w:rsid w:val="00153B3E"/>
    <w:rsid w:val="0015419B"/>
    <w:rsid w:val="0016117E"/>
    <w:rsid w:val="002141DD"/>
    <w:rsid w:val="00231392"/>
    <w:rsid w:val="0026239B"/>
    <w:rsid w:val="002C092F"/>
    <w:rsid w:val="002E499B"/>
    <w:rsid w:val="003033C3"/>
    <w:rsid w:val="0030573B"/>
    <w:rsid w:val="00324485"/>
    <w:rsid w:val="0035208D"/>
    <w:rsid w:val="0035748B"/>
    <w:rsid w:val="00390821"/>
    <w:rsid w:val="003A6F2B"/>
    <w:rsid w:val="003A761C"/>
    <w:rsid w:val="003C6E47"/>
    <w:rsid w:val="003D2CE9"/>
    <w:rsid w:val="003D5B77"/>
    <w:rsid w:val="00417138"/>
    <w:rsid w:val="00422500"/>
    <w:rsid w:val="0044597C"/>
    <w:rsid w:val="00481459"/>
    <w:rsid w:val="004B0C89"/>
    <w:rsid w:val="004B6170"/>
    <w:rsid w:val="004D08E1"/>
    <w:rsid w:val="00523FAF"/>
    <w:rsid w:val="005638D5"/>
    <w:rsid w:val="0056476A"/>
    <w:rsid w:val="00593F72"/>
    <w:rsid w:val="005A6E2E"/>
    <w:rsid w:val="005B151D"/>
    <w:rsid w:val="005E65C1"/>
    <w:rsid w:val="005F6811"/>
    <w:rsid w:val="00604668"/>
    <w:rsid w:val="00674048"/>
    <w:rsid w:val="00681BA8"/>
    <w:rsid w:val="006A4D71"/>
    <w:rsid w:val="006B1E44"/>
    <w:rsid w:val="006D2B65"/>
    <w:rsid w:val="006D58E8"/>
    <w:rsid w:val="006F79EF"/>
    <w:rsid w:val="007031BA"/>
    <w:rsid w:val="00717A2F"/>
    <w:rsid w:val="00717BE5"/>
    <w:rsid w:val="00727787"/>
    <w:rsid w:val="00736B1A"/>
    <w:rsid w:val="00763B99"/>
    <w:rsid w:val="00765E69"/>
    <w:rsid w:val="007E5D46"/>
    <w:rsid w:val="007F6AB0"/>
    <w:rsid w:val="00806725"/>
    <w:rsid w:val="008252D2"/>
    <w:rsid w:val="0085621E"/>
    <w:rsid w:val="00890E9E"/>
    <w:rsid w:val="008B6DCD"/>
    <w:rsid w:val="008D1FDB"/>
    <w:rsid w:val="008F2854"/>
    <w:rsid w:val="00923D85"/>
    <w:rsid w:val="009817E6"/>
    <w:rsid w:val="009B6E85"/>
    <w:rsid w:val="009D5C0B"/>
    <w:rsid w:val="009D5C97"/>
    <w:rsid w:val="00A04EB8"/>
    <w:rsid w:val="00A706FA"/>
    <w:rsid w:val="00A81815"/>
    <w:rsid w:val="00AA1C92"/>
    <w:rsid w:val="00AB4F93"/>
    <w:rsid w:val="00AE3BCB"/>
    <w:rsid w:val="00AF5E7A"/>
    <w:rsid w:val="00B50AF0"/>
    <w:rsid w:val="00BA1EFF"/>
    <w:rsid w:val="00BB2D20"/>
    <w:rsid w:val="00BE3141"/>
    <w:rsid w:val="00C13775"/>
    <w:rsid w:val="00C26B0F"/>
    <w:rsid w:val="00C37703"/>
    <w:rsid w:val="00C44E04"/>
    <w:rsid w:val="00C50FC7"/>
    <w:rsid w:val="00C9767A"/>
    <w:rsid w:val="00CF30BA"/>
    <w:rsid w:val="00CF4653"/>
    <w:rsid w:val="00D3644B"/>
    <w:rsid w:val="00D7439A"/>
    <w:rsid w:val="00D81063"/>
    <w:rsid w:val="00D91A00"/>
    <w:rsid w:val="00DD249E"/>
    <w:rsid w:val="00DE3D4C"/>
    <w:rsid w:val="00E200C3"/>
    <w:rsid w:val="00E30226"/>
    <w:rsid w:val="00E41FDB"/>
    <w:rsid w:val="00E44781"/>
    <w:rsid w:val="00E53930"/>
    <w:rsid w:val="00E77083"/>
    <w:rsid w:val="00ED2B91"/>
    <w:rsid w:val="00ED76A5"/>
    <w:rsid w:val="00EE1996"/>
    <w:rsid w:val="00EF3985"/>
    <w:rsid w:val="00F27CF4"/>
    <w:rsid w:val="00F33D7B"/>
    <w:rsid w:val="00FA121F"/>
    <w:rsid w:val="00FC52D2"/>
    <w:rsid w:val="00FF745E"/>
    <w:rsid w:val="00FF799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335D94"/>
  <w15:chartTrackingRefBased/>
  <w15:docId w15:val="{8B07B0A8-CB09-43E2-B9D9-F18D5369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5748B"/>
    <w:pPr>
      <w:widowControl w:val="0"/>
      <w:autoSpaceDE w:val="0"/>
      <w:autoSpaceDN w:val="0"/>
      <w:spacing w:after="0" w:line="240" w:lineRule="auto"/>
    </w:pPr>
    <w:rPr>
      <w:rFonts w:ascii="Arial MT" w:eastAsia="Arial MT" w:hAnsi="Arial MT" w:cs="Arial MT"/>
    </w:rPr>
  </w:style>
  <w:style w:type="paragraph" w:styleId="Heading1">
    <w:name w:val="heading 1"/>
    <w:basedOn w:val="Normal"/>
    <w:link w:val="Heading1Char"/>
    <w:uiPriority w:val="9"/>
    <w:qFormat/>
    <w:rsid w:val="0035748B"/>
    <w:pPr>
      <w:spacing w:before="4"/>
      <w:ind w:left="2233" w:right="1903"/>
      <w:jc w:val="center"/>
      <w:outlineLvl w:val="0"/>
    </w:pPr>
    <w:rPr>
      <w:rFonts w:ascii="Tahoma" w:eastAsia="Tahoma" w:hAnsi="Tahoma" w:cs="Tahoma"/>
      <w:b/>
      <w:bCs/>
      <w:sz w:val="28"/>
      <w:szCs w:val="28"/>
    </w:rPr>
  </w:style>
  <w:style w:type="paragraph" w:styleId="Heading2">
    <w:name w:val="heading 2"/>
    <w:basedOn w:val="Normal"/>
    <w:link w:val="Heading2Char"/>
    <w:uiPriority w:val="1"/>
    <w:qFormat/>
    <w:rsid w:val="0035748B"/>
    <w:pPr>
      <w:ind w:left="16"/>
      <w:jc w:val="center"/>
      <w:outlineLvl w:val="1"/>
    </w:pPr>
    <w:rPr>
      <w:rFonts w:ascii="Verdana" w:eastAsia="Verdana" w:hAnsi="Verdana" w:cs="Verdana"/>
      <w:b/>
      <w:bCs/>
      <w:sz w:val="24"/>
      <w:szCs w:val="24"/>
    </w:rPr>
  </w:style>
  <w:style w:type="paragraph" w:styleId="Heading3">
    <w:name w:val="heading 3"/>
    <w:basedOn w:val="Normal"/>
    <w:link w:val="Heading3Char"/>
    <w:uiPriority w:val="1"/>
    <w:qFormat/>
    <w:rsid w:val="0035748B"/>
    <w:pPr>
      <w:spacing w:before="10"/>
      <w:ind w:left="20"/>
      <w:outlineLvl w:val="2"/>
    </w:pPr>
    <w:rPr>
      <w:rFonts w:ascii="Times New Roman" w:eastAsia="Times New Roman" w:hAnsi="Times New Roman" w:cs="Times New Roman"/>
      <w:sz w:val="24"/>
      <w:szCs w:val="24"/>
    </w:rPr>
  </w:style>
  <w:style w:type="paragraph" w:styleId="Heading4">
    <w:name w:val="heading 4"/>
    <w:basedOn w:val="Normal"/>
    <w:link w:val="Heading4Char"/>
    <w:uiPriority w:val="1"/>
    <w:qFormat/>
    <w:rsid w:val="0035748B"/>
    <w:pPr>
      <w:ind w:left="975"/>
      <w:outlineLvl w:val="3"/>
    </w:pPr>
    <w:rPr>
      <w:rFonts w:ascii="Arial" w:eastAsia="Arial" w:hAnsi="Arial" w:cs="Arial"/>
      <w:b/>
      <w:bCs/>
    </w:rPr>
  </w:style>
  <w:style w:type="paragraph" w:styleId="Heading5">
    <w:name w:val="heading 5"/>
    <w:basedOn w:val="Normal"/>
    <w:link w:val="Heading5Char"/>
    <w:uiPriority w:val="1"/>
    <w:qFormat/>
    <w:rsid w:val="0035748B"/>
    <w:pPr>
      <w:spacing w:before="105"/>
      <w:ind w:left="2138"/>
      <w:outlineLvl w:val="4"/>
    </w:pPr>
    <w:rPr>
      <w:rFonts w:ascii="Tahoma" w:eastAsia="Tahoma" w:hAnsi="Tahoma" w:cs="Tahoma"/>
      <w:b/>
      <w:bCs/>
      <w:sz w:val="21"/>
      <w:szCs w:val="21"/>
    </w:rPr>
  </w:style>
  <w:style w:type="paragraph" w:styleId="Heading6">
    <w:name w:val="heading 6"/>
    <w:basedOn w:val="Normal"/>
    <w:link w:val="Heading6Char"/>
    <w:uiPriority w:val="1"/>
    <w:qFormat/>
    <w:rsid w:val="0035748B"/>
    <w:pPr>
      <w:ind w:left="20"/>
      <w:outlineLvl w:val="5"/>
    </w:pPr>
    <w:rPr>
      <w:rFonts w:ascii="Tahoma" w:eastAsia="Tahoma" w:hAnsi="Tahoma" w:cs="Tahoma"/>
      <w:b/>
      <w:bCs/>
      <w:sz w:val="20"/>
      <w:szCs w:val="20"/>
    </w:rPr>
  </w:style>
  <w:style w:type="paragraph" w:styleId="Heading7">
    <w:name w:val="heading 7"/>
    <w:basedOn w:val="Normal"/>
    <w:link w:val="Heading7Char"/>
    <w:uiPriority w:val="1"/>
    <w:qFormat/>
    <w:rsid w:val="0035748B"/>
    <w:pPr>
      <w:ind w:left="280"/>
      <w:outlineLvl w:val="6"/>
    </w:pPr>
    <w:rPr>
      <w:rFonts w:ascii="Tahoma" w:eastAsia="Tahoma" w:hAnsi="Tahoma" w:cs="Tahoma"/>
      <w:b/>
      <w:bCs/>
      <w:sz w:val="19"/>
      <w:szCs w:val="1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5748B"/>
    <w:rPr>
      <w:rFonts w:ascii="Tahoma" w:eastAsia="Tahoma" w:hAnsi="Tahoma" w:cs="Tahoma"/>
      <w:b/>
      <w:bCs/>
      <w:sz w:val="28"/>
      <w:szCs w:val="28"/>
    </w:rPr>
  </w:style>
  <w:style w:type="character" w:customStyle="1" w:styleId="Heading2Char">
    <w:name w:val="Heading 2 Char"/>
    <w:basedOn w:val="DefaultParagraphFont"/>
    <w:link w:val="Heading2"/>
    <w:uiPriority w:val="1"/>
    <w:rsid w:val="0035748B"/>
    <w:rPr>
      <w:rFonts w:ascii="Verdana" w:eastAsia="Verdana" w:hAnsi="Verdana" w:cs="Verdana"/>
      <w:b/>
      <w:bCs/>
      <w:sz w:val="24"/>
      <w:szCs w:val="24"/>
    </w:rPr>
  </w:style>
  <w:style w:type="character" w:customStyle="1" w:styleId="Heading3Char">
    <w:name w:val="Heading 3 Char"/>
    <w:basedOn w:val="DefaultParagraphFont"/>
    <w:link w:val="Heading3"/>
    <w:uiPriority w:val="1"/>
    <w:rsid w:val="0035748B"/>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1"/>
    <w:rsid w:val="0035748B"/>
    <w:rPr>
      <w:rFonts w:ascii="Arial" w:eastAsia="Arial" w:hAnsi="Arial" w:cs="Arial"/>
      <w:b/>
      <w:bCs/>
    </w:rPr>
  </w:style>
  <w:style w:type="character" w:customStyle="1" w:styleId="Heading5Char">
    <w:name w:val="Heading 5 Char"/>
    <w:basedOn w:val="DefaultParagraphFont"/>
    <w:link w:val="Heading5"/>
    <w:uiPriority w:val="1"/>
    <w:rsid w:val="0035748B"/>
    <w:rPr>
      <w:rFonts w:ascii="Tahoma" w:eastAsia="Tahoma" w:hAnsi="Tahoma" w:cs="Tahoma"/>
      <w:b/>
      <w:bCs/>
      <w:sz w:val="21"/>
      <w:szCs w:val="21"/>
    </w:rPr>
  </w:style>
  <w:style w:type="character" w:customStyle="1" w:styleId="Heading6Char">
    <w:name w:val="Heading 6 Char"/>
    <w:basedOn w:val="DefaultParagraphFont"/>
    <w:link w:val="Heading6"/>
    <w:uiPriority w:val="1"/>
    <w:rsid w:val="0035748B"/>
    <w:rPr>
      <w:rFonts w:ascii="Tahoma" w:eastAsia="Tahoma" w:hAnsi="Tahoma" w:cs="Tahoma"/>
      <w:b/>
      <w:bCs/>
      <w:sz w:val="20"/>
      <w:szCs w:val="20"/>
    </w:rPr>
  </w:style>
  <w:style w:type="character" w:customStyle="1" w:styleId="Heading7Char">
    <w:name w:val="Heading 7 Char"/>
    <w:basedOn w:val="DefaultParagraphFont"/>
    <w:link w:val="Heading7"/>
    <w:uiPriority w:val="1"/>
    <w:rsid w:val="0035748B"/>
    <w:rPr>
      <w:rFonts w:ascii="Tahoma" w:eastAsia="Tahoma" w:hAnsi="Tahoma" w:cs="Tahoma"/>
      <w:b/>
      <w:bCs/>
      <w:sz w:val="19"/>
      <w:szCs w:val="19"/>
    </w:rPr>
  </w:style>
  <w:style w:type="table" w:customStyle="1" w:styleId="TableNormal1">
    <w:name w:val="Table Normal1"/>
    <w:uiPriority w:val="2"/>
    <w:semiHidden/>
    <w:unhideWhenUsed/>
    <w:qFormat/>
    <w:rsid w:val="00357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OC1">
    <w:name w:val="toc 1"/>
    <w:basedOn w:val="Normal"/>
    <w:uiPriority w:val="1"/>
    <w:qFormat/>
    <w:rsid w:val="0035748B"/>
    <w:pPr>
      <w:spacing w:before="720"/>
      <w:ind w:left="280" w:right="376"/>
      <w:jc w:val="center"/>
    </w:pPr>
    <w:rPr>
      <w:rFonts w:ascii="Tahoma" w:eastAsia="Tahoma" w:hAnsi="Tahoma" w:cs="Tahoma"/>
      <w:b/>
      <w:bCs/>
      <w:sz w:val="19"/>
      <w:szCs w:val="19"/>
    </w:rPr>
  </w:style>
  <w:style w:type="paragraph" w:styleId="TOC2">
    <w:name w:val="toc 2"/>
    <w:basedOn w:val="Normal"/>
    <w:uiPriority w:val="1"/>
    <w:qFormat/>
    <w:rsid w:val="0035748B"/>
    <w:pPr>
      <w:spacing w:before="36"/>
      <w:ind w:left="280" w:hanging="2255"/>
    </w:pPr>
    <w:rPr>
      <w:rFonts w:ascii="Tahoma" w:eastAsia="Tahoma" w:hAnsi="Tahoma" w:cs="Tahoma"/>
      <w:sz w:val="19"/>
      <w:szCs w:val="19"/>
    </w:rPr>
  </w:style>
  <w:style w:type="paragraph" w:styleId="TOC3">
    <w:name w:val="toc 3"/>
    <w:basedOn w:val="Normal"/>
    <w:uiPriority w:val="1"/>
    <w:qFormat/>
    <w:rsid w:val="0035748B"/>
    <w:pPr>
      <w:spacing w:before="137"/>
      <w:ind w:left="1650" w:hanging="584"/>
    </w:pPr>
    <w:rPr>
      <w:rFonts w:ascii="Tahoma" w:eastAsia="Tahoma" w:hAnsi="Tahoma" w:cs="Tahoma"/>
      <w:b/>
      <w:bCs/>
      <w:sz w:val="19"/>
      <w:szCs w:val="19"/>
    </w:rPr>
  </w:style>
  <w:style w:type="paragraph" w:styleId="TOC4">
    <w:name w:val="toc 4"/>
    <w:basedOn w:val="Normal"/>
    <w:uiPriority w:val="1"/>
    <w:qFormat/>
    <w:rsid w:val="0035748B"/>
    <w:pPr>
      <w:spacing w:before="137"/>
      <w:ind w:left="2506" w:hanging="663"/>
    </w:pPr>
    <w:rPr>
      <w:rFonts w:ascii="Tahoma" w:eastAsia="Tahoma" w:hAnsi="Tahoma" w:cs="Tahoma"/>
      <w:sz w:val="19"/>
      <w:szCs w:val="19"/>
    </w:rPr>
  </w:style>
  <w:style w:type="paragraph" w:styleId="TOC5">
    <w:name w:val="toc 5"/>
    <w:basedOn w:val="Normal"/>
    <w:uiPriority w:val="1"/>
    <w:qFormat/>
    <w:rsid w:val="0035748B"/>
    <w:pPr>
      <w:spacing w:before="137"/>
      <w:ind w:left="2040"/>
    </w:pPr>
    <w:rPr>
      <w:rFonts w:ascii="Tahoma" w:eastAsia="Tahoma" w:hAnsi="Tahoma" w:cs="Tahoma"/>
      <w:sz w:val="19"/>
      <w:szCs w:val="19"/>
    </w:rPr>
  </w:style>
  <w:style w:type="paragraph" w:styleId="TOC6">
    <w:name w:val="toc 6"/>
    <w:basedOn w:val="Normal"/>
    <w:uiPriority w:val="1"/>
    <w:qFormat/>
    <w:rsid w:val="0035748B"/>
    <w:pPr>
      <w:spacing w:before="137"/>
      <w:ind w:left="2233"/>
    </w:pPr>
    <w:rPr>
      <w:rFonts w:ascii="Tahoma" w:eastAsia="Tahoma" w:hAnsi="Tahoma" w:cs="Tahoma"/>
      <w:b/>
      <w:bCs/>
      <w:sz w:val="19"/>
      <w:szCs w:val="19"/>
    </w:rPr>
  </w:style>
  <w:style w:type="paragraph" w:styleId="BodyText">
    <w:name w:val="Body Text"/>
    <w:basedOn w:val="Normal"/>
    <w:link w:val="BodyTextChar"/>
    <w:uiPriority w:val="1"/>
    <w:qFormat/>
    <w:rsid w:val="0035748B"/>
    <w:rPr>
      <w:rFonts w:ascii="Tahoma" w:eastAsia="Tahoma" w:hAnsi="Tahoma" w:cs="Tahoma"/>
      <w:sz w:val="19"/>
      <w:szCs w:val="19"/>
    </w:rPr>
  </w:style>
  <w:style w:type="character" w:customStyle="1" w:styleId="BodyTextChar">
    <w:name w:val="Body Text Char"/>
    <w:basedOn w:val="DefaultParagraphFont"/>
    <w:link w:val="BodyText"/>
    <w:uiPriority w:val="1"/>
    <w:rsid w:val="0035748B"/>
    <w:rPr>
      <w:rFonts w:ascii="Tahoma" w:eastAsia="Tahoma" w:hAnsi="Tahoma" w:cs="Tahoma"/>
      <w:sz w:val="19"/>
      <w:szCs w:val="19"/>
    </w:rPr>
  </w:style>
  <w:style w:type="paragraph" w:styleId="ListParagraph">
    <w:name w:val="List Paragraph"/>
    <w:basedOn w:val="Normal"/>
    <w:uiPriority w:val="1"/>
    <w:qFormat/>
    <w:rsid w:val="0035748B"/>
    <w:pPr>
      <w:ind w:left="2350" w:hanging="350"/>
      <w:jc w:val="both"/>
    </w:pPr>
    <w:rPr>
      <w:rFonts w:ascii="Tahoma" w:eastAsia="Tahoma" w:hAnsi="Tahoma" w:cs="Tahoma"/>
    </w:rPr>
  </w:style>
  <w:style w:type="paragraph" w:customStyle="1" w:styleId="TableParagraph">
    <w:name w:val="Table Paragraph"/>
    <w:basedOn w:val="Normal"/>
    <w:uiPriority w:val="1"/>
    <w:qFormat/>
    <w:rsid w:val="0035748B"/>
  </w:style>
  <w:style w:type="paragraph" w:styleId="Header">
    <w:name w:val="header"/>
    <w:basedOn w:val="Normal"/>
    <w:link w:val="HeaderChar"/>
    <w:uiPriority w:val="99"/>
    <w:unhideWhenUsed/>
    <w:rsid w:val="0035748B"/>
    <w:pPr>
      <w:tabs>
        <w:tab w:val="center" w:pos="4153"/>
        <w:tab w:val="right" w:pos="8306"/>
      </w:tabs>
    </w:pPr>
  </w:style>
  <w:style w:type="character" w:customStyle="1" w:styleId="HeaderChar">
    <w:name w:val="Header Char"/>
    <w:basedOn w:val="DefaultParagraphFont"/>
    <w:link w:val="Header"/>
    <w:uiPriority w:val="99"/>
    <w:rsid w:val="0035748B"/>
    <w:rPr>
      <w:rFonts w:ascii="Arial MT" w:eastAsia="Arial MT" w:hAnsi="Arial MT" w:cs="Arial MT"/>
    </w:rPr>
  </w:style>
  <w:style w:type="paragraph" w:styleId="Footer">
    <w:name w:val="footer"/>
    <w:basedOn w:val="Normal"/>
    <w:link w:val="FooterChar"/>
    <w:uiPriority w:val="99"/>
    <w:unhideWhenUsed/>
    <w:rsid w:val="0035748B"/>
    <w:pPr>
      <w:tabs>
        <w:tab w:val="center" w:pos="4153"/>
        <w:tab w:val="right" w:pos="8306"/>
      </w:tabs>
    </w:pPr>
  </w:style>
  <w:style w:type="character" w:customStyle="1" w:styleId="FooterChar">
    <w:name w:val="Footer Char"/>
    <w:basedOn w:val="DefaultParagraphFont"/>
    <w:link w:val="Footer"/>
    <w:uiPriority w:val="99"/>
    <w:rsid w:val="0035748B"/>
    <w:rPr>
      <w:rFonts w:ascii="Arial MT" w:eastAsia="Arial MT" w:hAnsi="Arial MT" w:cs="Arial MT"/>
    </w:rPr>
  </w:style>
  <w:style w:type="character" w:styleId="CommentReference">
    <w:name w:val="annotation reference"/>
    <w:basedOn w:val="DefaultParagraphFont"/>
    <w:uiPriority w:val="99"/>
    <w:semiHidden/>
    <w:unhideWhenUsed/>
    <w:rsid w:val="009D5C0B"/>
    <w:rPr>
      <w:sz w:val="16"/>
      <w:szCs w:val="16"/>
    </w:rPr>
  </w:style>
  <w:style w:type="paragraph" w:styleId="CommentText">
    <w:name w:val="annotation text"/>
    <w:basedOn w:val="Normal"/>
    <w:link w:val="CommentTextChar"/>
    <w:uiPriority w:val="99"/>
    <w:semiHidden/>
    <w:unhideWhenUsed/>
    <w:rsid w:val="009D5C0B"/>
    <w:rPr>
      <w:rFonts w:ascii="Arial" w:eastAsia="Arial" w:hAnsi="Arial" w:cs="Arial"/>
      <w:sz w:val="20"/>
      <w:szCs w:val="20"/>
    </w:rPr>
  </w:style>
  <w:style w:type="character" w:customStyle="1" w:styleId="CommentTextChar">
    <w:name w:val="Comment Text Char"/>
    <w:basedOn w:val="DefaultParagraphFont"/>
    <w:link w:val="CommentText"/>
    <w:uiPriority w:val="99"/>
    <w:semiHidden/>
    <w:rsid w:val="009D5C0B"/>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D5C0B"/>
    <w:rPr>
      <w:b/>
      <w:bCs/>
    </w:rPr>
  </w:style>
  <w:style w:type="character" w:customStyle="1" w:styleId="CommentSubjectChar">
    <w:name w:val="Comment Subject Char"/>
    <w:basedOn w:val="CommentTextChar"/>
    <w:link w:val="CommentSubject"/>
    <w:uiPriority w:val="99"/>
    <w:semiHidden/>
    <w:rsid w:val="009D5C0B"/>
    <w:rPr>
      <w:rFonts w:ascii="Arial" w:eastAsia="Arial" w:hAnsi="Arial" w:cs="Arial"/>
      <w:b/>
      <w:bCs/>
      <w:sz w:val="20"/>
      <w:szCs w:val="20"/>
    </w:rPr>
  </w:style>
  <w:style w:type="paragraph" w:styleId="BalloonText">
    <w:name w:val="Balloon Text"/>
    <w:basedOn w:val="Normal"/>
    <w:link w:val="BalloonTextChar"/>
    <w:uiPriority w:val="99"/>
    <w:semiHidden/>
    <w:unhideWhenUsed/>
    <w:rsid w:val="009D5C0B"/>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9D5C0B"/>
    <w:rPr>
      <w:rFonts w:ascii="Segoe UI" w:eastAsia="Arial" w:hAnsi="Segoe UI" w:cs="Segoe UI"/>
      <w:sz w:val="18"/>
      <w:szCs w:val="18"/>
    </w:rPr>
  </w:style>
  <w:style w:type="character" w:styleId="PlaceholderText">
    <w:name w:val="Placeholder Text"/>
    <w:basedOn w:val="DefaultParagraphFont"/>
    <w:uiPriority w:val="99"/>
    <w:semiHidden/>
    <w:rsid w:val="009D5C0B"/>
    <w:rPr>
      <w:color w:val="808080"/>
    </w:rPr>
  </w:style>
  <w:style w:type="paragraph" w:customStyle="1" w:styleId="Default">
    <w:name w:val="Default"/>
    <w:rsid w:val="009D5C0B"/>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9D5C0B"/>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Emphasis">
    <w:name w:val="Emphasis"/>
    <w:basedOn w:val="DefaultParagraphFont"/>
    <w:uiPriority w:val="20"/>
    <w:qFormat/>
    <w:rsid w:val="009D5C0B"/>
    <w:rPr>
      <w:i/>
      <w:iCs/>
    </w:rPr>
  </w:style>
  <w:style w:type="character" w:styleId="Strong">
    <w:name w:val="Strong"/>
    <w:basedOn w:val="DefaultParagraphFont"/>
    <w:uiPriority w:val="22"/>
    <w:qFormat/>
    <w:rsid w:val="009D5C0B"/>
    <w:rPr>
      <w:b/>
      <w:bCs/>
    </w:rPr>
  </w:style>
  <w:style w:type="table" w:customStyle="1" w:styleId="TableNormal10">
    <w:name w:val="Table Normal1"/>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le">
    <w:name w:val="Title"/>
    <w:basedOn w:val="Normal"/>
    <w:link w:val="TitleChar"/>
    <w:uiPriority w:val="10"/>
    <w:qFormat/>
    <w:rsid w:val="006D58E8"/>
    <w:pPr>
      <w:spacing w:before="57"/>
      <w:ind w:left="280"/>
    </w:pPr>
    <w:rPr>
      <w:rFonts w:ascii="Calibri" w:eastAsia="Calibri" w:hAnsi="Calibri" w:cs="Calibri"/>
      <w:b/>
      <w:bCs/>
    </w:rPr>
  </w:style>
  <w:style w:type="character" w:customStyle="1" w:styleId="TitleChar">
    <w:name w:val="Title Char"/>
    <w:basedOn w:val="DefaultParagraphFont"/>
    <w:link w:val="Title"/>
    <w:uiPriority w:val="10"/>
    <w:rsid w:val="006D58E8"/>
    <w:rPr>
      <w:rFonts w:ascii="Calibri" w:eastAsia="Calibri" w:hAnsi="Calibri" w:cs="Calibri"/>
      <w:b/>
      <w:bCs/>
    </w:rPr>
  </w:style>
  <w:style w:type="table" w:styleId="TableGrid">
    <w:name w:val="Table Grid"/>
    <w:basedOn w:val="TableNormal"/>
    <w:uiPriority w:val="39"/>
    <w:rsid w:val="00727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6132">
      <w:bodyDiv w:val="1"/>
      <w:marLeft w:val="0"/>
      <w:marRight w:val="0"/>
      <w:marTop w:val="0"/>
      <w:marBottom w:val="0"/>
      <w:divBdr>
        <w:top w:val="none" w:sz="0" w:space="0" w:color="auto"/>
        <w:left w:val="none" w:sz="0" w:space="0" w:color="auto"/>
        <w:bottom w:val="none" w:sz="0" w:space="0" w:color="auto"/>
        <w:right w:val="none" w:sz="0" w:space="0" w:color="auto"/>
      </w:divBdr>
    </w:div>
    <w:div w:id="679313107">
      <w:bodyDiv w:val="1"/>
      <w:marLeft w:val="0"/>
      <w:marRight w:val="0"/>
      <w:marTop w:val="0"/>
      <w:marBottom w:val="0"/>
      <w:divBdr>
        <w:top w:val="none" w:sz="0" w:space="0" w:color="auto"/>
        <w:left w:val="none" w:sz="0" w:space="0" w:color="auto"/>
        <w:bottom w:val="none" w:sz="0" w:space="0" w:color="auto"/>
        <w:right w:val="none" w:sz="0" w:space="0" w:color="auto"/>
      </w:divBdr>
    </w:div>
    <w:div w:id="870656200">
      <w:bodyDiv w:val="1"/>
      <w:marLeft w:val="0"/>
      <w:marRight w:val="0"/>
      <w:marTop w:val="0"/>
      <w:marBottom w:val="0"/>
      <w:divBdr>
        <w:top w:val="none" w:sz="0" w:space="0" w:color="auto"/>
        <w:left w:val="none" w:sz="0" w:space="0" w:color="auto"/>
        <w:bottom w:val="none" w:sz="0" w:space="0" w:color="auto"/>
        <w:right w:val="none" w:sz="0" w:space="0" w:color="auto"/>
      </w:divBdr>
    </w:div>
    <w:div w:id="965280354">
      <w:bodyDiv w:val="1"/>
      <w:marLeft w:val="0"/>
      <w:marRight w:val="0"/>
      <w:marTop w:val="0"/>
      <w:marBottom w:val="0"/>
      <w:divBdr>
        <w:top w:val="none" w:sz="0" w:space="0" w:color="auto"/>
        <w:left w:val="none" w:sz="0" w:space="0" w:color="auto"/>
        <w:bottom w:val="none" w:sz="0" w:space="0" w:color="auto"/>
        <w:right w:val="none" w:sz="0" w:space="0" w:color="auto"/>
      </w:divBdr>
    </w:div>
    <w:div w:id="162341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24F77-737B-4251-B8AB-17E8B0895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813</TotalTime>
  <Pages>3</Pages>
  <Words>1115</Words>
  <Characters>6362</Characters>
  <Application>Microsoft Office Word</Application>
  <DocSecurity>0</DocSecurity>
  <Lines>53</Lines>
  <Paragraphs>14</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Κριμήτσος Κωνσταντίνος</dc:creator>
  <cp:keywords/>
  <dc:description/>
  <cp:lastModifiedBy>Konstantinos Krimitsos</cp:lastModifiedBy>
  <cp:revision>97</cp:revision>
  <cp:lastPrinted>2023-08-31T11:21:00Z</cp:lastPrinted>
  <dcterms:created xsi:type="dcterms:W3CDTF">2023-08-25T09:49:00Z</dcterms:created>
  <dcterms:modified xsi:type="dcterms:W3CDTF">2025-11-27T14:28:00Z</dcterms:modified>
</cp:coreProperties>
</file>